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1"/>
        </w:rPr>
      </w:pPr>
    </w:p>
    <w:p>
      <w:pPr>
        <w:ind w:right="197"/>
        <w:jc w:val="center"/>
        <w:rPr>
          <w:rFonts w:hint="eastAsia" w:ascii="宋体" w:eastAsia="宋体"/>
          <w:b/>
          <w:sz w:val="44"/>
          <w:lang w:val="en-US" w:eastAsia="zh-CN"/>
        </w:rPr>
      </w:pPr>
      <w:r>
        <w:rPr>
          <w:rFonts w:hint="eastAsia" w:ascii="宋体" w:eastAsia="宋体"/>
          <w:b/>
          <w:sz w:val="44"/>
          <w:lang w:val="en-US" w:eastAsia="zh-CN"/>
        </w:rPr>
        <w:t>乌海市非税收入中心</w:t>
      </w:r>
    </w:p>
    <w:p>
      <w:pPr>
        <w:ind w:right="197"/>
        <w:jc w:val="center"/>
        <w:rPr>
          <w:rFonts w:ascii="宋体" w:eastAsia="宋体"/>
          <w:b/>
          <w:sz w:val="44"/>
        </w:rPr>
      </w:pPr>
      <w:r>
        <w:rPr>
          <w:rFonts w:hint="eastAsia" w:ascii="宋体" w:eastAsia="宋体"/>
          <w:b/>
          <w:sz w:val="44"/>
        </w:rPr>
        <w:t>2022年部门预算公开报告</w:t>
      </w: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spacing w:before="354"/>
        <w:ind w:left="0" w:right="281"/>
        <w:jc w:val="center"/>
        <w:rPr>
          <w:rFonts w:ascii="楷体" w:eastAsia="楷体"/>
        </w:rPr>
      </w:pPr>
      <w:r>
        <w:rPr>
          <w:rFonts w:hint="eastAsia" w:ascii="楷体" w:eastAsia="楷体"/>
        </w:rPr>
        <w:t>202</w:t>
      </w:r>
      <w:r>
        <w:rPr>
          <w:rFonts w:hint="eastAsia" w:ascii="楷体" w:eastAsia="楷体"/>
          <w:lang w:val="en-US"/>
        </w:rPr>
        <w:t>2</w:t>
      </w:r>
      <w:r>
        <w:rPr>
          <w:rFonts w:hint="eastAsia" w:ascii="楷体" w:eastAsia="楷体"/>
        </w:rPr>
        <w:t xml:space="preserve"> 年</w:t>
      </w:r>
      <w:r>
        <w:rPr>
          <w:rFonts w:hint="eastAsia" w:ascii="楷体" w:eastAsia="楷体"/>
          <w:lang w:val="en-US"/>
        </w:rPr>
        <w:t xml:space="preserve"> </w:t>
      </w:r>
      <w:r>
        <w:rPr>
          <w:rFonts w:hint="eastAsia" w:ascii="楷体" w:eastAsia="楷体"/>
        </w:rPr>
        <w:t>0</w:t>
      </w:r>
      <w:r>
        <w:rPr>
          <w:rFonts w:ascii="楷体" w:eastAsia="楷体"/>
          <w:lang w:val="en-US"/>
        </w:rPr>
        <w:t>2</w:t>
      </w:r>
      <w:r>
        <w:rPr>
          <w:rFonts w:hint="eastAsia" w:ascii="楷体" w:eastAsia="楷体"/>
        </w:rPr>
        <w:t>月</w:t>
      </w:r>
      <w:r>
        <w:rPr>
          <w:rFonts w:hint="eastAsia" w:ascii="楷体" w:eastAsia="楷体"/>
          <w:lang w:val="en-US"/>
        </w:rPr>
        <w:t xml:space="preserve"> 2</w:t>
      </w:r>
      <w:r>
        <w:rPr>
          <w:rFonts w:hint="eastAsia" w:ascii="楷体" w:eastAsia="楷体"/>
          <w:lang w:val="en-US" w:eastAsia="zh-CN"/>
        </w:rPr>
        <w:t>8</w:t>
      </w:r>
      <w:r>
        <w:rPr>
          <w:rFonts w:hint="eastAsia" w:ascii="楷体" w:eastAsia="楷体"/>
        </w:rPr>
        <w:t>日</w:t>
      </w:r>
    </w:p>
    <w:p>
      <w:pPr>
        <w:pStyle w:val="7"/>
        <w:ind w:left="0"/>
        <w:rPr>
          <w:rFonts w:ascii="楷体"/>
          <w:sz w:val="20"/>
        </w:rPr>
      </w:pPr>
    </w:p>
    <w:p>
      <w:pPr>
        <w:pStyle w:val="7"/>
        <w:ind w:left="0"/>
        <w:rPr>
          <w:rFonts w:ascii="楷体"/>
          <w:sz w:val="20"/>
          <w:lang w:val="en-US"/>
        </w:rPr>
      </w:pPr>
      <w:r>
        <w:rPr>
          <w:rFonts w:hint="eastAsia" w:ascii="楷体"/>
          <w:sz w:val="20"/>
          <w:lang w:val="en-US"/>
        </w:rPr>
        <w:t xml:space="preserve">                               </w:t>
      </w:r>
    </w:p>
    <w:p>
      <w:pPr>
        <w:pStyle w:val="7"/>
        <w:ind w:left="0"/>
        <w:rPr>
          <w:rFonts w:ascii="楷体"/>
          <w:sz w:val="20"/>
        </w:rPr>
      </w:pPr>
    </w:p>
    <w:p>
      <w:pPr>
        <w:pStyle w:val="7"/>
        <w:ind w:left="0"/>
        <w:rPr>
          <w:rFonts w:ascii="楷体"/>
          <w:sz w:val="20"/>
        </w:rPr>
      </w:pPr>
    </w:p>
    <w:p>
      <w:pPr>
        <w:pStyle w:val="7"/>
        <w:ind w:left="0"/>
        <w:rPr>
          <w:rFonts w:ascii="楷体"/>
          <w:sz w:val="20"/>
        </w:rPr>
      </w:pPr>
      <w:r>
        <w:rPr>
          <w:rFonts w:hint="eastAsia" w:ascii="楷体"/>
          <w:sz w:val="20"/>
          <w:lang w:val="en-US"/>
        </w:rPr>
        <w:t xml:space="preserve">                  </w:t>
      </w:r>
    </w:p>
    <w:p>
      <w:pPr>
        <w:pStyle w:val="7"/>
        <w:ind w:left="0"/>
        <w:rPr>
          <w:rFonts w:ascii="楷体"/>
          <w:sz w:val="20"/>
        </w:rPr>
      </w:pPr>
    </w:p>
    <w:p>
      <w:pPr>
        <w:pStyle w:val="7"/>
        <w:ind w:left="0"/>
        <w:rPr>
          <w:rFonts w:ascii="楷体"/>
          <w:sz w:val="20"/>
        </w:rPr>
      </w:pPr>
    </w:p>
    <w:p>
      <w:pPr>
        <w:pStyle w:val="7"/>
        <w:spacing w:before="2"/>
        <w:ind w:left="0"/>
        <w:rPr>
          <w:rFonts w:ascii="楷体"/>
          <w:sz w:val="26"/>
        </w:rPr>
      </w:pPr>
    </w:p>
    <w:p>
      <w:pPr>
        <w:jc w:val="center"/>
        <w:sectPr>
          <w:type w:val="continuous"/>
          <w:pgSz w:w="11910" w:h="16840"/>
          <w:pgMar w:top="1600" w:right="1120" w:bottom="280" w:left="1320" w:header="720" w:footer="720" w:gutter="0"/>
          <w:cols w:space="720" w:num="1"/>
        </w:sectPr>
      </w:pPr>
    </w:p>
    <w:p>
      <w:pPr>
        <w:pStyle w:val="5"/>
        <w:tabs>
          <w:tab w:val="left" w:pos="722"/>
        </w:tabs>
        <w:spacing w:before="49"/>
        <w:ind w:right="1838"/>
      </w:pPr>
      <w:bookmarkStart w:id="0" w:name="目录"/>
      <w:bookmarkEnd w:id="0"/>
      <w:r>
        <w:t>目</w:t>
      </w:r>
      <w:r>
        <w:tab/>
      </w:r>
      <w:r>
        <w:t>录</w:t>
      </w:r>
    </w:p>
    <w:p>
      <w:pPr>
        <w:pStyle w:val="7"/>
        <w:ind w:left="0"/>
        <w:rPr>
          <w:rFonts w:ascii="楷体"/>
          <w:b/>
          <w:sz w:val="36"/>
        </w:rPr>
      </w:pPr>
    </w:p>
    <w:p>
      <w:pPr>
        <w:pStyle w:val="6"/>
        <w:tabs>
          <w:tab w:val="left" w:pos="1816"/>
        </w:tabs>
        <w:spacing w:before="253"/>
      </w:pPr>
      <w:bookmarkStart w:id="1" w:name="第一部分部门概况"/>
      <w:bookmarkEnd w:id="1"/>
      <w:r>
        <w:t>第一部分</w:t>
      </w:r>
      <w:r>
        <w:tab/>
      </w:r>
      <w:r>
        <w:t>部门概况</w:t>
      </w:r>
    </w:p>
    <w:p>
      <w:pPr>
        <w:pStyle w:val="7"/>
        <w:spacing w:before="154"/>
        <w:ind w:left="851"/>
        <w:rPr>
          <w:rFonts w:hint="eastAsia" w:ascii="楷体" w:eastAsia="楷体"/>
        </w:rPr>
      </w:pPr>
      <w:r>
        <w:rPr>
          <w:rFonts w:hint="eastAsia" w:ascii="楷体" w:eastAsia="楷体"/>
        </w:rPr>
        <w:t>一、部门主要职能、职责</w:t>
      </w:r>
    </w:p>
    <w:p>
      <w:pPr>
        <w:tabs>
          <w:tab w:val="left" w:pos="1816"/>
        </w:tabs>
        <w:spacing w:before="156" w:line="331" w:lineRule="auto"/>
        <w:ind w:left="211" w:right="3403" w:firstLine="640"/>
        <w:jc w:val="left"/>
        <w:rPr>
          <w:rFonts w:hint="eastAsia" w:ascii="楷体" w:eastAsia="楷体"/>
          <w:sz w:val="32"/>
        </w:rPr>
      </w:pPr>
      <w:r>
        <w:rPr>
          <w:rFonts w:hint="eastAsia" w:ascii="楷体" w:eastAsia="楷体"/>
          <w:sz w:val="32"/>
        </w:rPr>
        <w:t xml:space="preserve">二、机构设置及预算单位构成情况 </w:t>
      </w:r>
    </w:p>
    <w:p>
      <w:pPr>
        <w:tabs>
          <w:tab w:val="left" w:pos="1816"/>
        </w:tabs>
        <w:spacing w:before="156" w:line="331" w:lineRule="auto"/>
        <w:ind w:right="3403"/>
        <w:jc w:val="left"/>
        <w:rPr>
          <w:rFonts w:hint="eastAsia" w:ascii="楷体" w:eastAsia="楷体"/>
          <w:b/>
          <w:sz w:val="32"/>
        </w:rPr>
      </w:pPr>
      <w:r>
        <w:rPr>
          <w:rFonts w:hint="eastAsia" w:ascii="楷体" w:eastAsia="楷体"/>
          <w:b/>
          <w:sz w:val="32"/>
          <w:lang w:eastAsia="zh-CN"/>
        </w:rPr>
        <w:t>第</w:t>
      </w:r>
      <w:r>
        <w:rPr>
          <w:rFonts w:hint="eastAsia" w:ascii="楷体" w:eastAsia="楷体"/>
          <w:b/>
          <w:sz w:val="32"/>
        </w:rPr>
        <w:t>二部分</w:t>
      </w:r>
      <w:r>
        <w:rPr>
          <w:rFonts w:hint="eastAsia" w:ascii="楷体" w:eastAsia="楷体"/>
          <w:b/>
          <w:sz w:val="32"/>
        </w:rPr>
        <w:tab/>
      </w:r>
      <w:r>
        <w:rPr>
          <w:rFonts w:hint="eastAsia" w:ascii="楷体" w:eastAsia="楷体"/>
          <w:b/>
          <w:sz w:val="32"/>
        </w:rPr>
        <w:t>2021</w:t>
      </w:r>
      <w:r>
        <w:rPr>
          <w:rFonts w:hint="eastAsia" w:ascii="楷体" w:eastAsia="楷体"/>
          <w:b/>
          <w:spacing w:val="-99"/>
          <w:sz w:val="32"/>
        </w:rPr>
        <w:t xml:space="preserve"> </w:t>
      </w:r>
      <w:r>
        <w:rPr>
          <w:rFonts w:hint="eastAsia" w:ascii="楷体" w:eastAsia="楷体"/>
          <w:b/>
          <w:sz w:val="32"/>
        </w:rPr>
        <w:t>年部门预算安排情况说明</w:t>
      </w:r>
    </w:p>
    <w:p>
      <w:pPr>
        <w:pStyle w:val="7"/>
        <w:spacing w:line="409" w:lineRule="exact"/>
        <w:ind w:left="851"/>
        <w:rPr>
          <w:rFonts w:hint="eastAsia" w:ascii="楷体" w:eastAsia="楷体"/>
        </w:rPr>
      </w:pPr>
      <w:r>
        <w:rPr>
          <w:rFonts w:hint="eastAsia" w:ascii="楷体" w:eastAsia="楷体"/>
        </w:rPr>
        <w:t>一、部门预算收支总体情况说明</w:t>
      </w:r>
    </w:p>
    <w:p>
      <w:pPr>
        <w:pStyle w:val="7"/>
        <w:spacing w:before="157"/>
        <w:ind w:left="851"/>
        <w:rPr>
          <w:rFonts w:ascii="楷体"/>
          <w:sz w:val="23"/>
        </w:rPr>
      </w:pPr>
      <w:r>
        <w:rPr>
          <w:rFonts w:hint="eastAsia" w:ascii="楷体" w:eastAsia="楷体"/>
        </w:rPr>
        <w:t>二、一般公共预算财政拨款收支情况说明</w:t>
      </w:r>
    </w:p>
    <w:p>
      <w:pPr>
        <w:pStyle w:val="7"/>
        <w:spacing w:line="331" w:lineRule="auto"/>
        <w:ind w:left="897" w:right="3451" w:hanging="46"/>
        <w:rPr>
          <w:rFonts w:hint="eastAsia" w:ascii="楷体" w:eastAsia="楷体"/>
        </w:rPr>
      </w:pPr>
      <w:r>
        <w:rPr>
          <w:rFonts w:hint="eastAsia" w:ascii="楷体" w:eastAsia="楷体"/>
        </w:rPr>
        <w:t>三、财政拨款收支预算总体情况说明四、一般公共预算支出预算情况说明</w:t>
      </w:r>
    </w:p>
    <w:p>
      <w:pPr>
        <w:pStyle w:val="7"/>
        <w:spacing w:before="54" w:line="364" w:lineRule="auto"/>
        <w:ind w:left="851" w:right="2537" w:firstLine="45"/>
        <w:rPr>
          <w:rFonts w:hint="eastAsia" w:ascii="楷体" w:eastAsia="楷体"/>
        </w:rPr>
      </w:pPr>
      <w:r>
        <w:rPr>
          <w:rFonts w:hint="eastAsia" w:ascii="楷体" w:eastAsia="楷体"/>
        </w:rPr>
        <w:t>五、一般公共预算基本支出预算情况说明</w:t>
      </w:r>
    </w:p>
    <w:p>
      <w:pPr>
        <w:pStyle w:val="7"/>
        <w:spacing w:before="54" w:line="364" w:lineRule="auto"/>
        <w:ind w:left="851" w:right="2537" w:firstLine="45"/>
        <w:rPr>
          <w:rFonts w:hint="eastAsia" w:ascii="楷体" w:hAnsi="楷体" w:eastAsia="楷体"/>
        </w:rPr>
      </w:pPr>
      <w:r>
        <w:rPr>
          <w:rFonts w:hint="eastAsia" w:ascii="楷体" w:hAnsi="楷体" w:eastAsia="楷体"/>
        </w:rPr>
        <w:t>六、政府性基金预算财政拨款支出情况说明七、财政拨款“三公”经费预算情况说明</w:t>
      </w:r>
    </w:p>
    <w:p>
      <w:pPr>
        <w:pStyle w:val="6"/>
        <w:tabs>
          <w:tab w:val="left" w:pos="1816"/>
        </w:tabs>
        <w:spacing w:before="5"/>
      </w:pPr>
      <w:r>
        <w:t>第三部分</w:t>
      </w:r>
      <w:r>
        <w:tab/>
      </w:r>
      <w:r>
        <w:t>其他公开事项说明</w:t>
      </w:r>
    </w:p>
    <w:p>
      <w:pPr>
        <w:pStyle w:val="7"/>
        <w:spacing w:before="154" w:line="331" w:lineRule="auto"/>
        <w:ind w:left="851" w:right="4137"/>
        <w:rPr>
          <w:rFonts w:hint="eastAsia" w:ascii="楷体" w:eastAsia="楷体"/>
        </w:rPr>
      </w:pPr>
      <w:r>
        <w:rPr>
          <w:rFonts w:hint="eastAsia" w:ascii="楷体" w:eastAsia="楷体"/>
        </w:rPr>
        <w:t>一、机关运行经费安排情况说明二、政府采购预算情况说明</w:t>
      </w:r>
    </w:p>
    <w:p>
      <w:pPr>
        <w:pStyle w:val="7"/>
        <w:spacing w:before="1" w:line="316" w:lineRule="auto"/>
        <w:ind w:left="851" w:right="4137"/>
        <w:rPr>
          <w:rFonts w:hint="eastAsia" w:ascii="楷体" w:eastAsia="楷体"/>
        </w:rPr>
      </w:pPr>
      <w:r>
        <w:rPr>
          <w:rFonts w:hint="eastAsia" w:ascii="楷体" w:eastAsia="楷体"/>
        </w:rPr>
        <w:t>三、国有资产占有使用情况说明四、项目支出绩效目标情况说明</w:t>
      </w:r>
    </w:p>
    <w:p>
      <w:pPr>
        <w:pStyle w:val="6"/>
        <w:tabs>
          <w:tab w:val="left" w:pos="1816"/>
        </w:tabs>
        <w:spacing w:before="113"/>
      </w:pPr>
      <w:r>
        <w:t>第四部分</w:t>
      </w:r>
      <w:r>
        <w:tab/>
      </w:r>
      <w:r>
        <w:t>名词解释</w:t>
      </w:r>
    </w:p>
    <w:p>
      <w:pPr>
        <w:tabs>
          <w:tab w:val="left" w:pos="1816"/>
        </w:tabs>
        <w:spacing w:before="154"/>
        <w:ind w:left="211" w:right="0" w:firstLine="0"/>
        <w:jc w:val="left"/>
        <w:rPr>
          <w:rFonts w:hint="eastAsia" w:ascii="楷体" w:eastAsia="楷体"/>
          <w:b/>
          <w:sz w:val="32"/>
        </w:rPr>
      </w:pPr>
      <w:r>
        <w:rPr>
          <w:rFonts w:hint="eastAsia" w:ascii="楷体" w:eastAsia="楷体"/>
          <w:b/>
          <w:sz w:val="32"/>
        </w:rPr>
        <w:t>第五部分</w:t>
      </w:r>
      <w:r>
        <w:rPr>
          <w:rFonts w:hint="eastAsia" w:ascii="楷体" w:eastAsia="楷体"/>
          <w:b/>
          <w:sz w:val="32"/>
        </w:rPr>
        <w:tab/>
      </w:r>
      <w:r>
        <w:rPr>
          <w:rFonts w:hint="eastAsia" w:ascii="楷体" w:eastAsia="楷体"/>
          <w:b/>
          <w:sz w:val="32"/>
        </w:rPr>
        <w:t>预算公开联系方式及信息反馈渠道</w:t>
      </w:r>
    </w:p>
    <w:p>
      <w:pPr>
        <w:tabs>
          <w:tab w:val="left" w:pos="1816"/>
        </w:tabs>
        <w:spacing w:before="154"/>
        <w:ind w:left="211"/>
        <w:rPr>
          <w:rFonts w:hint="eastAsia" w:ascii="楷体" w:eastAsia="楷体"/>
          <w:b/>
          <w:sz w:val="32"/>
        </w:rPr>
      </w:pPr>
      <w:r>
        <w:rPr>
          <w:rFonts w:hint="eastAsia" w:ascii="楷体" w:eastAsia="楷体"/>
          <w:b/>
          <w:sz w:val="32"/>
        </w:rPr>
        <w:t>第六部分   部门预算公开表</w:t>
      </w:r>
    </w:p>
    <w:p>
      <w:pPr>
        <w:tabs>
          <w:tab w:val="left" w:pos="1816"/>
        </w:tabs>
        <w:spacing w:before="154"/>
        <w:ind w:left="211"/>
        <w:rPr>
          <w:rFonts w:hint="eastAsia" w:ascii="楷体" w:eastAsia="楷体"/>
          <w:b w:val="0"/>
          <w:bCs/>
          <w:sz w:val="32"/>
        </w:rPr>
      </w:pPr>
      <w:r>
        <w:rPr>
          <w:rFonts w:hint="eastAsia" w:ascii="楷体" w:eastAsia="楷体"/>
          <w:b/>
          <w:sz w:val="32"/>
          <w:lang w:val="en-US" w:eastAsia="zh-CN"/>
        </w:rPr>
        <w:t xml:space="preserve">    </w:t>
      </w:r>
      <w:r>
        <w:rPr>
          <w:rFonts w:hint="eastAsia" w:ascii="楷体" w:eastAsia="楷体"/>
          <w:b w:val="0"/>
          <w:bCs/>
          <w:sz w:val="32"/>
          <w:lang w:val="en-US" w:eastAsia="zh-CN"/>
        </w:rPr>
        <w:t xml:space="preserve"> </w:t>
      </w:r>
      <w:r>
        <w:rPr>
          <w:rFonts w:hint="eastAsia" w:ascii="楷体" w:eastAsia="楷体"/>
          <w:b w:val="0"/>
          <w:bCs/>
          <w:sz w:val="32"/>
        </w:rPr>
        <w:t>一、财政拨款收支预算总表</w:t>
      </w:r>
    </w:p>
    <w:p>
      <w:pPr>
        <w:tabs>
          <w:tab w:val="left" w:pos="1816"/>
        </w:tabs>
        <w:spacing w:before="154"/>
        <w:ind w:left="211"/>
        <w:rPr>
          <w:rFonts w:hint="eastAsia" w:ascii="楷体" w:eastAsia="楷体"/>
          <w:b/>
          <w:sz w:val="32"/>
        </w:rPr>
      </w:pPr>
      <w:r>
        <w:rPr>
          <w:rFonts w:hint="eastAsia" w:ascii="楷体" w:eastAsia="楷体"/>
          <w:b w:val="0"/>
          <w:bCs/>
          <w:sz w:val="32"/>
          <w:lang w:val="en-US" w:eastAsia="zh-CN"/>
        </w:rPr>
        <w:t xml:space="preserve">     </w:t>
      </w:r>
      <w:r>
        <w:rPr>
          <w:rFonts w:hint="eastAsia" w:ascii="楷体" w:eastAsia="楷体"/>
          <w:b w:val="0"/>
          <w:bCs/>
          <w:sz w:val="32"/>
        </w:rPr>
        <w:t>二、一般公共预算财政拨款支出预算表</w:t>
      </w:r>
    </w:p>
    <w:p>
      <w:pPr>
        <w:tabs>
          <w:tab w:val="left" w:pos="1816"/>
        </w:tabs>
        <w:spacing w:before="154"/>
        <w:ind w:left="211"/>
        <w:rPr>
          <w:rFonts w:hint="eastAsia" w:ascii="楷体" w:eastAsia="楷体"/>
          <w:b w:val="0"/>
          <w:bCs/>
          <w:sz w:val="32"/>
        </w:rPr>
      </w:pPr>
      <w:r>
        <w:rPr>
          <w:rFonts w:hint="eastAsia" w:ascii="楷体" w:eastAsia="楷体"/>
          <w:b/>
          <w:sz w:val="32"/>
          <w:lang w:val="en-US" w:eastAsia="zh-CN"/>
        </w:rPr>
        <w:t xml:space="preserve">    </w:t>
      </w:r>
      <w:r>
        <w:rPr>
          <w:rFonts w:hint="eastAsia" w:ascii="楷体" w:eastAsia="楷体"/>
          <w:b w:val="0"/>
          <w:bCs/>
          <w:sz w:val="32"/>
          <w:lang w:val="en-US" w:eastAsia="zh-CN"/>
        </w:rPr>
        <w:t xml:space="preserve"> </w:t>
      </w:r>
      <w:r>
        <w:rPr>
          <w:rFonts w:hint="eastAsia" w:ascii="楷体" w:eastAsia="楷体"/>
          <w:b w:val="0"/>
          <w:bCs/>
          <w:sz w:val="32"/>
        </w:rPr>
        <w:t>三、一般公共预算财政拨款基本支出预算表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四、部门收支预算总表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五、部门收入预算总表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六、部门支出预算总表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七、政府性基金预算财政拨款支出预算表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八、财政拨款“三公”经费支出预算表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九、政府采购预算表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十、项目支出绩效目标申报表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十一、国有资本经营预算支出表</w:t>
      </w:r>
    </w:p>
    <w:p>
      <w:pPr>
        <w:tabs>
          <w:tab w:val="left" w:pos="1816"/>
        </w:tabs>
        <w:spacing w:before="154"/>
        <w:ind w:left="211"/>
        <w:rPr>
          <w:rFonts w:hint="eastAsia" w:ascii="楷体" w:eastAsia="楷体"/>
          <w:b/>
          <w:sz w:val="32"/>
        </w:rPr>
        <w:sectPr>
          <w:footerReference r:id="rId4" w:type="default"/>
          <w:pgSz w:w="11910" w:h="16840"/>
          <w:pgMar w:top="1600" w:right="1120" w:bottom="1300" w:left="1320" w:header="0" w:footer="1104" w:gutter="0"/>
          <w:pgNumType w:start="1"/>
          <w:cols w:space="720" w:num="1"/>
        </w:sectPr>
      </w:pPr>
      <w:r>
        <w:rPr>
          <w:rFonts w:hint="eastAsia" w:ascii="楷体" w:eastAsia="楷体"/>
          <w:b w:val="0"/>
          <w:bCs/>
          <w:sz w:val="32"/>
          <w:lang w:val="en-US" w:eastAsia="zh-CN"/>
        </w:rPr>
        <w:t xml:space="preserve">     </w:t>
      </w:r>
      <w:r>
        <w:rPr>
          <w:rFonts w:hint="eastAsia" w:ascii="楷体" w:eastAsia="楷体"/>
          <w:b w:val="0"/>
          <w:bCs/>
          <w:sz w:val="32"/>
        </w:rPr>
        <w:t>十二、项目支出表</w:t>
      </w:r>
    </w:p>
    <w:p>
      <w:pPr>
        <w:tabs>
          <w:tab w:val="left" w:pos="1807"/>
        </w:tabs>
        <w:spacing w:before="59"/>
        <w:ind w:right="192"/>
        <w:jc w:val="center"/>
        <w:rPr>
          <w:rFonts w:ascii="楷体" w:eastAsia="楷体"/>
          <w:b/>
          <w:sz w:val="36"/>
        </w:rPr>
      </w:pPr>
      <w:r>
        <w:rPr>
          <w:rFonts w:hint="eastAsia" w:ascii="楷体" w:eastAsia="楷体"/>
          <w:b/>
          <w:sz w:val="36"/>
        </w:rPr>
        <w:t>第一部分</w:t>
      </w:r>
      <w:r>
        <w:rPr>
          <w:rFonts w:hint="eastAsia" w:ascii="楷体" w:eastAsia="楷体"/>
          <w:b/>
          <w:sz w:val="36"/>
        </w:rPr>
        <w:tab/>
      </w:r>
      <w:r>
        <w:rPr>
          <w:rFonts w:hint="eastAsia" w:ascii="楷体" w:eastAsia="楷体"/>
          <w:b/>
          <w:sz w:val="36"/>
        </w:rPr>
        <w:t>部门概况</w:t>
      </w:r>
    </w:p>
    <w:p>
      <w:pPr>
        <w:pStyle w:val="7"/>
        <w:ind w:left="0"/>
        <w:rPr>
          <w:rFonts w:ascii="楷体"/>
          <w:b/>
          <w:sz w:val="36"/>
        </w:rPr>
      </w:pPr>
    </w:p>
    <w:p>
      <w:pPr>
        <w:widowControl/>
        <w:wordWrap/>
        <w:snapToGrid w:val="0"/>
        <w:spacing w:line="500" w:lineRule="exact"/>
        <w:ind w:firstLine="640"/>
        <w:textAlignment w:val="auto"/>
        <w:rPr>
          <w:rFonts w:hint="eastAsia" w:ascii="黑体" w:hAnsi="黑体" w:eastAsia="黑体"/>
          <w:sz w:val="32"/>
          <w:szCs w:val="32"/>
        </w:rPr>
      </w:pPr>
      <w:r>
        <w:rPr>
          <w:rFonts w:hint="eastAsia" w:ascii="黑体" w:hAnsi="黑体" w:eastAsia="黑体"/>
          <w:sz w:val="32"/>
          <w:szCs w:val="32"/>
        </w:rPr>
        <w:t>一、主要职能</w:t>
      </w:r>
    </w:p>
    <w:p>
      <w:pPr>
        <w:widowControl/>
        <w:wordWrap/>
        <w:snapToGrid w:val="0"/>
        <w:spacing w:line="5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（一）部门</w:t>
      </w:r>
      <w:r>
        <w:rPr>
          <w:rFonts w:hint="eastAsia" w:ascii="楷体" w:hAnsi="楷体" w:eastAsia="楷体" w:cs="楷体"/>
          <w:sz w:val="32"/>
          <w:szCs w:val="32"/>
          <w:lang w:eastAsia="zh-CN"/>
        </w:rPr>
        <w:t>所属单位</w:t>
      </w:r>
      <w:r>
        <w:rPr>
          <w:rFonts w:hint="eastAsia" w:ascii="楷体" w:hAnsi="楷体" w:eastAsia="楷体" w:cs="楷体"/>
          <w:sz w:val="32"/>
          <w:szCs w:val="32"/>
        </w:rPr>
        <w:t>职能</w:t>
      </w:r>
    </w:p>
    <w:p>
      <w:pPr>
        <w:pStyle w:val="9"/>
        <w:tabs>
          <w:tab w:val="left" w:pos="1174"/>
        </w:tabs>
        <w:spacing w:before="2" w:line="332" w:lineRule="auto"/>
        <w:ind w:left="0" w:right="369" w:firstLine="608" w:firstLineChars="200"/>
        <w:rPr>
          <w:rFonts w:hint="default"/>
          <w:w w:val="95"/>
          <w:sz w:val="32"/>
          <w:lang w:val="en-US" w:eastAsia="zh-CN"/>
        </w:rPr>
      </w:pPr>
      <w:r>
        <w:rPr>
          <w:rFonts w:hint="eastAsia"/>
          <w:w w:val="95"/>
          <w:sz w:val="32"/>
          <w:lang w:val="en-US" w:eastAsia="zh-CN"/>
        </w:rPr>
        <w:t>乌海市非税中心为乌海市财政局所属相当于正科级公益一类的参照公务员法事业单位。</w:t>
      </w:r>
    </w:p>
    <w:p>
      <w:pPr>
        <w:pStyle w:val="9"/>
        <w:tabs>
          <w:tab w:val="left" w:pos="1174"/>
        </w:tabs>
        <w:spacing w:before="2" w:line="332" w:lineRule="auto"/>
        <w:ind w:left="0" w:right="369" w:firstLine="608" w:firstLineChars="200"/>
        <w:rPr>
          <w:rFonts w:hint="eastAsia" w:ascii="楷体" w:hAnsi="楷体" w:eastAsia="楷体" w:cs="楷体"/>
          <w:w w:val="95"/>
          <w:sz w:val="32"/>
          <w:lang w:val="en-US"/>
        </w:rPr>
      </w:pPr>
      <w:r>
        <w:rPr>
          <w:rFonts w:hint="eastAsia" w:ascii="楷体" w:hAnsi="楷体" w:eastAsia="楷体" w:cs="楷体"/>
          <w:w w:val="95"/>
          <w:sz w:val="32"/>
          <w:lang w:val="en-US"/>
        </w:rPr>
        <w:t>（二）部门主要职责</w:t>
      </w:r>
    </w:p>
    <w:p>
      <w:pPr>
        <w:pStyle w:val="9"/>
        <w:tabs>
          <w:tab w:val="left" w:pos="1174"/>
        </w:tabs>
        <w:spacing w:before="2" w:line="332" w:lineRule="auto"/>
        <w:ind w:left="0" w:right="369" w:firstLine="608" w:firstLineChars="200"/>
        <w:rPr>
          <w:rFonts w:hint="eastAsia"/>
          <w:w w:val="95"/>
          <w:sz w:val="32"/>
          <w:lang w:val="en-US"/>
        </w:rPr>
      </w:pPr>
      <w:r>
        <w:rPr>
          <w:rFonts w:hint="eastAsia"/>
          <w:w w:val="95"/>
          <w:sz w:val="32"/>
          <w:lang w:val="en-US" w:eastAsia="zh-CN"/>
        </w:rPr>
        <w:t>（一）</w:t>
      </w:r>
      <w:r>
        <w:rPr>
          <w:rFonts w:hint="eastAsia"/>
          <w:w w:val="95"/>
          <w:sz w:val="32"/>
          <w:lang w:val="en-US"/>
        </w:rPr>
        <w:t>贯彻落实国家、自治区关于非税收入管理的法律法规和有关政策、规划；研究拟订全市 非税收入管理办法地方性法规规章草案；参与拟订全市非税收入相关规定 发展战略和规划，指 导政府非税收入管理行业体制改革工作。</w:t>
      </w:r>
    </w:p>
    <w:p>
      <w:pPr>
        <w:pStyle w:val="9"/>
        <w:tabs>
          <w:tab w:val="left" w:pos="1174"/>
        </w:tabs>
        <w:spacing w:before="2" w:line="332" w:lineRule="auto"/>
        <w:ind w:left="0" w:right="369" w:firstLine="608" w:firstLineChars="200"/>
        <w:rPr>
          <w:w w:val="95"/>
          <w:sz w:val="32"/>
          <w:lang w:val="en-US"/>
        </w:rPr>
      </w:pPr>
      <w:r>
        <w:rPr>
          <w:rFonts w:hint="eastAsia"/>
          <w:w w:val="95"/>
          <w:sz w:val="32"/>
          <w:lang w:val="en-US" w:eastAsia="zh-CN"/>
        </w:rPr>
        <w:t>（二）</w:t>
      </w:r>
      <w:r>
        <w:rPr>
          <w:rFonts w:hint="eastAsia"/>
          <w:w w:val="95"/>
          <w:sz w:val="32"/>
          <w:lang w:val="en-US"/>
        </w:rPr>
        <w:t>负责市本级行政事业性收费、政府基金、罚没收入、国有资产和国有资源收益、其他非 税收入的征收管理和直接征收。负责市本级非税收入资金的核算、统计、汇缴结算户资金的清 算与划解。负责全市财政票据的申购、领用、发放和市本级财政票据的发放、核销工作，负责 财政票据的日常监督检查工作等</w:t>
      </w:r>
    </w:p>
    <w:p>
      <w:pPr>
        <w:pStyle w:val="7"/>
        <w:spacing w:line="406" w:lineRule="exact"/>
        <w:ind w:left="851"/>
        <w:rPr>
          <w:rFonts w:ascii="黑体" w:eastAsia="黑体"/>
        </w:rPr>
      </w:pPr>
      <w:r>
        <w:rPr>
          <w:rFonts w:hint="eastAsia" w:ascii="黑体" w:eastAsia="黑体"/>
        </w:rPr>
        <w:t>二、机构设置及预算单位构成情况</w:t>
      </w:r>
    </w:p>
    <w:p>
      <w:pPr>
        <w:pStyle w:val="7"/>
        <w:spacing w:before="147" w:line="332" w:lineRule="auto"/>
        <w:ind w:left="210" w:right="380" w:firstLine="641"/>
        <w:jc w:val="both"/>
        <w:rPr>
          <w:rFonts w:hint="eastAsia"/>
          <w:spacing w:val="-7"/>
          <w:w w:val="95"/>
          <w:lang w:val="en-US" w:eastAsia="zh-CN"/>
        </w:rPr>
      </w:pPr>
      <w:r>
        <w:rPr>
          <w:spacing w:val="-7"/>
          <w:w w:val="95"/>
        </w:rPr>
        <w:t>从预算单位构成看，</w:t>
      </w:r>
      <w:r>
        <w:rPr>
          <w:rFonts w:hint="eastAsia"/>
          <w:spacing w:val="-7"/>
          <w:w w:val="95"/>
          <w:lang w:val="en-US" w:eastAsia="zh-CN"/>
        </w:rPr>
        <w:t>乌海市非税收入中心</w:t>
      </w:r>
      <w:r>
        <w:rPr>
          <w:spacing w:val="-7"/>
          <w:w w:val="95"/>
        </w:rPr>
        <w:t>预算包括：</w:t>
      </w:r>
      <w:r>
        <w:rPr>
          <w:rFonts w:hint="eastAsia"/>
          <w:spacing w:val="-7"/>
          <w:w w:val="95"/>
          <w:lang w:val="en-US" w:eastAsia="zh-CN"/>
        </w:rPr>
        <w:t>机关本级预算。</w:t>
      </w:r>
    </w:p>
    <w:p>
      <w:pPr>
        <w:pStyle w:val="7"/>
        <w:spacing w:before="147" w:line="332" w:lineRule="auto"/>
        <w:ind w:left="210" w:right="380" w:firstLine="641"/>
        <w:jc w:val="both"/>
        <w:rPr>
          <w:rFonts w:hint="eastAsia"/>
          <w:b/>
          <w:bCs/>
          <w:spacing w:val="-7"/>
          <w:w w:val="95"/>
        </w:rPr>
      </w:pPr>
      <w:r>
        <w:rPr>
          <w:rFonts w:hint="eastAsia"/>
          <w:b/>
          <w:bCs/>
          <w:spacing w:val="-7"/>
          <w:w w:val="95"/>
        </w:rPr>
        <w:t>（一）乌海市非税收入中心机构及人员基本情况</w:t>
      </w:r>
    </w:p>
    <w:p>
      <w:pPr>
        <w:pStyle w:val="7"/>
        <w:spacing w:before="147" w:line="332" w:lineRule="auto"/>
        <w:ind w:left="210" w:right="380" w:firstLine="641"/>
        <w:jc w:val="both"/>
        <w:rPr>
          <w:rFonts w:hint="eastAsia"/>
          <w:spacing w:val="-7"/>
          <w:w w:val="95"/>
        </w:rPr>
      </w:pPr>
      <w:r>
        <w:rPr>
          <w:rFonts w:hint="eastAsia"/>
          <w:spacing w:val="-7"/>
          <w:w w:val="95"/>
        </w:rPr>
        <w:t>乌海市非税收入中心需要公开预算的单位包括 1 个参照公务员法事业单位。 乌海市非税收入中心机构及人员基本情况 截至 2022 年末预算编报时，编制人数 9 人，实有人数 3 人，离休 0 人，退休 2 人。 纳入2022年部门预算编制范围的二级预算单位情况：</w:t>
      </w:r>
    </w:p>
    <w:p>
      <w:pPr>
        <w:widowControl/>
        <w:ind w:firstLine="874" w:firstLineChars="300"/>
        <w:jc w:val="left"/>
        <w:rPr>
          <w:rFonts w:hint="eastAsia" w:ascii="仿宋" w:hAnsi="仿宋" w:eastAsia="仿宋" w:cs="仿宋"/>
          <w:b/>
          <w:bCs/>
          <w:spacing w:val="-7"/>
          <w:w w:val="95"/>
          <w:sz w:val="32"/>
          <w:szCs w:val="32"/>
          <w:lang w:val="zh-CN" w:eastAsia="zh-CN" w:bidi="zh-CN"/>
        </w:rPr>
      </w:pPr>
      <w:r>
        <w:rPr>
          <w:rFonts w:hint="eastAsia" w:ascii="仿宋" w:hAnsi="仿宋" w:eastAsia="仿宋" w:cs="仿宋"/>
          <w:b/>
          <w:bCs/>
          <w:spacing w:val="-7"/>
          <w:w w:val="95"/>
          <w:sz w:val="32"/>
          <w:szCs w:val="32"/>
          <w:lang w:val="zh-CN" w:eastAsia="zh-CN" w:bidi="zh-CN"/>
        </w:rPr>
        <w:t>（二）</w:t>
      </w:r>
      <w:r>
        <w:rPr>
          <w:rFonts w:hint="eastAsia" w:ascii="仿宋" w:hAnsi="仿宋" w:eastAsia="仿宋" w:cs="仿宋"/>
          <w:b/>
          <w:bCs/>
          <w:spacing w:val="-7"/>
          <w:w w:val="95"/>
          <w:sz w:val="32"/>
          <w:szCs w:val="32"/>
          <w:lang w:val="en-US" w:eastAsia="zh-CN" w:bidi="zh-CN"/>
        </w:rPr>
        <w:t xml:space="preserve">乌海市非税收入中心 </w:t>
      </w:r>
    </w:p>
    <w:p>
      <w:pPr>
        <w:pStyle w:val="7"/>
        <w:spacing w:before="147" w:line="332" w:lineRule="auto"/>
        <w:ind w:left="210" w:right="380" w:firstLine="641"/>
        <w:jc w:val="both"/>
        <w:rPr>
          <w:rFonts w:hint="eastAsia" w:ascii="楷体" w:hAnsi="楷体" w:eastAsia="楷体" w:cs="楷体"/>
          <w:spacing w:val="-7"/>
          <w:w w:val="95"/>
        </w:rPr>
      </w:pPr>
      <w:r>
        <w:rPr>
          <w:rFonts w:hint="eastAsia" w:ascii="楷体" w:hAnsi="楷体" w:eastAsia="楷体" w:cs="楷体"/>
          <w:spacing w:val="-7"/>
          <w:w w:val="95"/>
        </w:rPr>
        <w:t>所属单位设置及人员情况</w:t>
      </w:r>
    </w:p>
    <w:p>
      <w:pPr>
        <w:pStyle w:val="7"/>
        <w:spacing w:before="156"/>
        <w:ind w:left="851"/>
        <w:rPr>
          <w:highlight w:val="yellow"/>
        </w:rPr>
      </w:pPr>
      <w:r>
        <w:t>纳入</w:t>
      </w:r>
      <w:r>
        <w:rPr>
          <w:rFonts w:hint="eastAsia"/>
        </w:rPr>
        <w:t>2022年</w:t>
      </w:r>
      <w:r>
        <w:t>部门预算编制范围的预算单位情况：</w:t>
      </w:r>
    </w:p>
    <w:p>
      <w:pPr>
        <w:pStyle w:val="6"/>
        <w:spacing w:after="24"/>
        <w:ind w:left="2270" w:right="1838"/>
        <w:jc w:val="center"/>
        <w:rPr>
          <w:rFonts w:ascii="仿宋" w:eastAsia="仿宋"/>
        </w:rPr>
      </w:pPr>
      <w:bookmarkStart w:id="2" w:name="单位情况表"/>
      <w:bookmarkEnd w:id="2"/>
      <w:r>
        <w:rPr>
          <w:rFonts w:hint="eastAsia" w:ascii="仿宋" w:eastAsia="仿宋"/>
        </w:rPr>
        <w:t>单位情况表</w:t>
      </w:r>
    </w:p>
    <w:tbl>
      <w:tblPr>
        <w:tblW w:w="8309" w:type="dxa"/>
        <w:tblInd w:w="4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3780"/>
        <w:gridCol w:w="3326"/>
      </w:tblGrid>
      <w:tr>
        <w:trPr>
          <w:trHeight w:val="1247" w:hRule="atLeast"/>
        </w:trPr>
        <w:tc>
          <w:tcPr>
            <w:tcW w:w="1203" w:type="dxa"/>
            <w:vAlign w:val="top"/>
          </w:tcPr>
          <w:p>
            <w:pPr>
              <w:pStyle w:val="10"/>
              <w:spacing w:before="111"/>
              <w:ind w:left="531"/>
              <w:rPr>
                <w:b/>
                <w:sz w:val="32"/>
              </w:rPr>
            </w:pPr>
            <w:r>
              <w:rPr>
                <w:b/>
                <w:w w:val="99"/>
                <w:sz w:val="32"/>
              </w:rPr>
              <w:t>序</w:t>
            </w:r>
          </w:p>
          <w:p>
            <w:pPr>
              <w:pStyle w:val="10"/>
              <w:spacing w:before="219"/>
              <w:ind w:left="531"/>
              <w:rPr>
                <w:b/>
                <w:sz w:val="32"/>
              </w:rPr>
            </w:pPr>
            <w:r>
              <w:rPr>
                <w:b/>
                <w:w w:val="99"/>
                <w:sz w:val="32"/>
              </w:rPr>
              <w:t>号</w:t>
            </w:r>
          </w:p>
        </w:tc>
        <w:tc>
          <w:tcPr>
            <w:tcW w:w="3780" w:type="dxa"/>
            <w:vAlign w:val="top"/>
          </w:tcPr>
          <w:p>
            <w:pPr>
              <w:pStyle w:val="10"/>
              <w:spacing w:before="5"/>
              <w:rPr>
                <w:b/>
                <w:sz w:val="33"/>
              </w:rPr>
            </w:pPr>
          </w:p>
          <w:p>
            <w:pPr>
              <w:pStyle w:val="10"/>
              <w:ind w:left="531"/>
              <w:rPr>
                <w:b/>
                <w:sz w:val="32"/>
              </w:rPr>
            </w:pPr>
            <w:r>
              <w:rPr>
                <w:b/>
                <w:sz w:val="32"/>
              </w:rPr>
              <w:t>单位名称</w:t>
            </w:r>
          </w:p>
        </w:tc>
        <w:tc>
          <w:tcPr>
            <w:tcW w:w="3326" w:type="dxa"/>
            <w:vAlign w:val="top"/>
          </w:tcPr>
          <w:p>
            <w:pPr>
              <w:pStyle w:val="10"/>
              <w:spacing w:before="5"/>
              <w:rPr>
                <w:b/>
                <w:sz w:val="33"/>
              </w:rPr>
            </w:pPr>
          </w:p>
          <w:p>
            <w:pPr>
              <w:pStyle w:val="10"/>
              <w:ind w:left="531"/>
              <w:rPr>
                <w:b/>
                <w:sz w:val="32"/>
              </w:rPr>
            </w:pPr>
            <w:r>
              <w:rPr>
                <w:b/>
                <w:sz w:val="32"/>
              </w:rPr>
              <w:t>单位性质</w:t>
            </w:r>
          </w:p>
        </w:tc>
      </w:tr>
      <w:tr>
        <w:trPr>
          <w:trHeight w:val="623" w:hRule="atLeast"/>
        </w:trPr>
        <w:tc>
          <w:tcPr>
            <w:tcW w:w="1203" w:type="dxa"/>
            <w:vAlign w:val="center"/>
          </w:tcPr>
          <w:p>
            <w:pPr>
              <w:pStyle w:val="10"/>
              <w:ind w:left="27"/>
              <w:jc w:val="center"/>
              <w:rPr>
                <w:rFonts w:ascii="Times New Roman"/>
                <w:sz w:val="32"/>
              </w:rPr>
            </w:pPr>
            <w:r>
              <w:rPr>
                <w:b/>
                <w:w w:val="96"/>
                <w:sz w:val="32"/>
              </w:rPr>
              <w:t>1</w:t>
            </w:r>
          </w:p>
        </w:tc>
        <w:tc>
          <w:tcPr>
            <w:tcW w:w="3780" w:type="dxa"/>
            <w:vAlign w:val="center"/>
          </w:tcPr>
          <w:p>
            <w:pPr>
              <w:pStyle w:val="10"/>
              <w:spacing w:before="110"/>
              <w:jc w:val="both"/>
              <w:rPr>
                <w:rFonts w:hint="default" w:eastAsia="仿宋"/>
                <w:b/>
                <w:sz w:val="32"/>
                <w:lang w:val="en-US" w:eastAsia="zh-CN"/>
              </w:rPr>
            </w:pPr>
            <w:r>
              <w:rPr>
                <w:rFonts w:hint="eastAsia"/>
                <w:b/>
                <w:sz w:val="32"/>
                <w:lang w:val="en-US" w:eastAsia="zh-CN"/>
              </w:rPr>
              <w:t>乌海市非税收入中心</w:t>
            </w:r>
          </w:p>
        </w:tc>
        <w:tc>
          <w:tcPr>
            <w:tcW w:w="3326" w:type="dxa"/>
            <w:vAlign w:val="center"/>
          </w:tcPr>
          <w:p>
            <w:pPr>
              <w:pStyle w:val="10"/>
              <w:spacing w:before="110"/>
              <w:ind w:left="111"/>
              <w:jc w:val="both"/>
              <w:rPr>
                <w:rFonts w:hint="default" w:eastAsia="仿宋"/>
                <w:b/>
                <w:sz w:val="32"/>
                <w:lang w:val="en-US" w:eastAsia="zh-CN"/>
              </w:rPr>
            </w:pPr>
            <w:r>
              <w:rPr>
                <w:rFonts w:hint="eastAsia"/>
                <w:b/>
                <w:sz w:val="32"/>
                <w:lang w:val="en-US" w:eastAsia="zh-CN"/>
              </w:rPr>
              <w:t>参照公务员法事业单位（公益一类）</w:t>
            </w:r>
          </w:p>
        </w:tc>
      </w:tr>
    </w:tbl>
    <w:p>
      <w:pPr>
        <w:tabs>
          <w:tab w:val="left" w:pos="1987"/>
        </w:tabs>
        <w:spacing w:before="243"/>
        <w:ind w:right="192"/>
        <w:jc w:val="center"/>
        <w:rPr>
          <w:rFonts w:ascii="楷体" w:eastAsia="楷体"/>
          <w:b/>
          <w:sz w:val="36"/>
        </w:rPr>
      </w:pPr>
    </w:p>
    <w:p>
      <w:pPr>
        <w:tabs>
          <w:tab w:val="left" w:pos="1987"/>
        </w:tabs>
        <w:spacing w:before="243"/>
        <w:ind w:right="192"/>
        <w:jc w:val="center"/>
        <w:rPr>
          <w:rFonts w:ascii="楷体" w:eastAsia="楷体"/>
          <w:b/>
          <w:sz w:val="36"/>
        </w:rPr>
      </w:pPr>
      <w:r>
        <w:rPr>
          <w:rFonts w:hint="eastAsia" w:ascii="楷体" w:eastAsia="楷体"/>
          <w:b/>
          <w:sz w:val="36"/>
        </w:rPr>
        <w:t>第二部分</w:t>
      </w:r>
      <w:r>
        <w:rPr>
          <w:rFonts w:hint="eastAsia" w:ascii="楷体" w:eastAsia="楷体"/>
          <w:b/>
          <w:sz w:val="36"/>
        </w:rPr>
        <w:tab/>
      </w:r>
      <w:r>
        <w:rPr>
          <w:rFonts w:hint="eastAsia" w:ascii="楷体" w:eastAsia="楷体"/>
          <w:b/>
          <w:sz w:val="36"/>
        </w:rPr>
        <w:t>202</w:t>
      </w:r>
      <w:r>
        <w:rPr>
          <w:rFonts w:hint="eastAsia" w:ascii="楷体" w:eastAsia="楷体"/>
          <w:b/>
          <w:sz w:val="36"/>
          <w:lang w:val="en-US"/>
        </w:rPr>
        <w:t>2</w:t>
      </w:r>
      <w:r>
        <w:rPr>
          <w:rFonts w:hint="eastAsia" w:ascii="楷体" w:eastAsia="楷体"/>
          <w:b/>
          <w:sz w:val="36"/>
        </w:rPr>
        <w:t>年部门预算安排情况说明</w:t>
      </w:r>
    </w:p>
    <w:p>
      <w:pPr>
        <w:pStyle w:val="7"/>
        <w:ind w:left="0"/>
        <w:rPr>
          <w:rFonts w:ascii="楷体"/>
          <w:b/>
          <w:sz w:val="37"/>
        </w:rPr>
      </w:pPr>
    </w:p>
    <w:p>
      <w:pPr>
        <w:pStyle w:val="7"/>
        <w:ind w:left="851"/>
        <w:rPr>
          <w:rFonts w:ascii="黑体" w:eastAsia="黑体"/>
        </w:rPr>
      </w:pPr>
      <w:r>
        <w:rPr>
          <w:rFonts w:hint="eastAsia" w:ascii="黑体" w:eastAsia="黑体"/>
        </w:rPr>
        <w:t>一、部门预算收支总体情况说明</w:t>
      </w:r>
    </w:p>
    <w:p>
      <w:pPr>
        <w:pStyle w:val="7"/>
        <w:spacing w:before="212" w:line="364" w:lineRule="auto"/>
        <w:ind w:right="139" w:firstLine="640"/>
        <w:jc w:val="both"/>
        <w:rPr>
          <w:spacing w:val="17"/>
          <w:lang w:val="en-US"/>
        </w:rPr>
      </w:pPr>
      <w:r>
        <w:rPr>
          <w:rFonts w:hint="eastAsia" w:ascii="仿宋_GB2312" w:hAnsi="仿宋_GB2312" w:eastAsia="仿宋_GB2312" w:cs="仿宋_GB2312"/>
          <w:spacing w:val="17"/>
          <w:lang w:val="en-US" w:eastAsia="zh-CN"/>
        </w:rPr>
        <w:t>乌海市非税收入中心</w:t>
      </w:r>
      <w:r>
        <w:rPr>
          <w:rFonts w:hint="eastAsia" w:ascii="仿宋_GB2312" w:hAnsi="仿宋_GB2312" w:eastAsia="仿宋_GB2312" w:cs="仿宋_GB2312"/>
          <w:spacing w:val="17"/>
          <w:lang w:val="en-US"/>
        </w:rPr>
        <w:t>2022年度收入、支出预算总计</w:t>
      </w:r>
      <w:r>
        <w:rPr>
          <w:rFonts w:hint="eastAsia" w:ascii="仿宋_GB2312" w:eastAsia="仿宋_GB2312"/>
          <w:sz w:val="32"/>
          <w:szCs w:val="32"/>
          <w:lang w:val="en-US" w:eastAsia="zh-CN"/>
        </w:rPr>
        <w:t>140.23</w:t>
      </w:r>
      <w:r>
        <w:rPr>
          <w:rFonts w:hint="eastAsia" w:ascii="仿宋_GB2312" w:hAnsi="仿宋_GB2312" w:eastAsia="仿宋_GB2312" w:cs="仿宋_GB2312"/>
          <w:spacing w:val="17"/>
          <w:lang w:val="en-US"/>
        </w:rPr>
        <w:t>万元，与上年相比收、支预算总计各</w:t>
      </w:r>
      <w:r>
        <w:rPr>
          <w:rFonts w:hint="eastAsia" w:ascii="仿宋_GB2312" w:hAnsi="仿宋_GB2312" w:eastAsia="仿宋_GB2312" w:cs="仿宋_GB2312"/>
          <w:spacing w:val="17"/>
          <w:lang w:val="en-US" w:eastAsia="zh-CN"/>
        </w:rPr>
        <w:t>增加42</w:t>
      </w:r>
      <w:r>
        <w:rPr>
          <w:rFonts w:hint="eastAsia" w:ascii="仿宋_GB2312" w:hAnsi="仿宋_GB2312" w:eastAsia="仿宋_GB2312" w:cs="仿宋_GB2312"/>
          <w:spacing w:val="17"/>
          <w:lang w:val="en-US"/>
        </w:rPr>
        <w:t>万元，</w:t>
      </w:r>
      <w:r>
        <w:rPr>
          <w:rFonts w:hint="eastAsia" w:ascii="仿宋_GB2312" w:hAnsi="仿宋_GB2312" w:eastAsia="仿宋_GB2312" w:cs="仿宋_GB2312"/>
          <w:spacing w:val="17"/>
          <w:lang w:val="en-US" w:eastAsia="zh-CN"/>
        </w:rPr>
        <w:t>增加42.76</w:t>
      </w:r>
      <w:r>
        <w:rPr>
          <w:rFonts w:hint="eastAsia" w:ascii="仿宋_GB2312" w:hAnsi="仿宋_GB2312" w:eastAsia="仿宋_GB2312" w:cs="仿宋_GB2312"/>
          <w:spacing w:val="17"/>
          <w:lang w:val="en-US"/>
        </w:rPr>
        <w:t>%。</w:t>
      </w:r>
      <w:r>
        <w:rPr>
          <w:rFonts w:hint="eastAsia"/>
          <w:spacing w:val="17"/>
          <w:lang w:val="en-US"/>
        </w:rPr>
        <w:t xml:space="preserve">    </w:t>
      </w:r>
    </w:p>
    <w:p>
      <w:pPr>
        <w:pStyle w:val="7"/>
        <w:spacing w:before="212" w:line="364" w:lineRule="auto"/>
        <w:ind w:right="139" w:firstLine="640"/>
        <w:jc w:val="both"/>
        <w:rPr>
          <w:lang w:val="en-US"/>
        </w:rPr>
      </w:pPr>
      <w:r>
        <w:rPr>
          <w:rFonts w:hint="eastAsia"/>
          <w:spacing w:val="17"/>
          <w:lang w:val="en-US"/>
        </w:rPr>
        <w:t xml:space="preserve"> </w:t>
      </w:r>
      <w:r>
        <w:rPr>
          <w:spacing w:val="17"/>
        </w:rPr>
        <w:t>其中：</w:t>
      </w:r>
      <w:r>
        <w:rPr>
          <w:rFonts w:hint="eastAsia" w:ascii="仿宋_GB2312" w:hAnsi="仿宋_GB2312" w:eastAsia="仿宋_GB2312" w:cs="仿宋_GB2312"/>
          <w:spacing w:val="17"/>
        </w:rPr>
        <w:t>基本支出</w:t>
      </w:r>
      <w:r>
        <w:rPr>
          <w:rFonts w:hint="eastAsia" w:ascii="仿宋_GB2312" w:eastAsia="仿宋_GB2312"/>
          <w:lang w:val="en-US" w:eastAsia="zh-CN"/>
        </w:rPr>
        <w:t>52.23</w:t>
      </w:r>
      <w:r>
        <w:rPr>
          <w:rFonts w:hint="eastAsia" w:ascii="仿宋_GB2312" w:hAnsi="仿宋_GB2312" w:eastAsia="仿宋_GB2312" w:cs="仿宋_GB2312"/>
          <w:spacing w:val="17"/>
          <w:lang w:val="en-US"/>
        </w:rPr>
        <w:t>万元，</w:t>
      </w:r>
      <w:r>
        <w:rPr>
          <w:rFonts w:hint="eastAsia" w:ascii="仿宋_GB2312" w:hAnsi="仿宋_GB2312" w:eastAsia="仿宋_GB2312" w:cs="仿宋_GB2312"/>
          <w:spacing w:val="17"/>
        </w:rPr>
        <w:t>项目支出</w:t>
      </w:r>
      <w:r>
        <w:rPr>
          <w:rFonts w:hint="eastAsia" w:ascii="仿宋_GB2312" w:eastAsia="仿宋_GB2312"/>
          <w:lang w:val="en-US" w:eastAsia="zh-CN"/>
        </w:rPr>
        <w:t>88</w:t>
      </w:r>
      <w:r>
        <w:rPr>
          <w:rFonts w:hint="eastAsia" w:ascii="仿宋_GB2312" w:hAnsi="仿宋_GB2312" w:eastAsia="仿宋_GB2312" w:cs="仿宋_GB2312"/>
          <w:spacing w:val="17"/>
          <w:lang w:val="en-US"/>
        </w:rPr>
        <w:t>万元。</w:t>
      </w:r>
    </w:p>
    <w:p>
      <w:pPr>
        <w:widowControl/>
        <w:wordWrap/>
        <w:adjustRightInd w:val="0"/>
        <w:snapToGrid w:val="0"/>
        <w:spacing w:line="500" w:lineRule="exact"/>
        <w:ind w:firstLine="960" w:firstLineChars="300"/>
        <w:textAlignment w:val="auto"/>
        <w:rPr>
          <w:rFonts w:hint="eastAsia" w:ascii="黑体" w:hAnsi="黑体" w:eastAsia="黑体"/>
          <w:color w:val="000000"/>
          <w:sz w:val="32"/>
          <w:szCs w:val="32"/>
        </w:rPr>
      </w:pPr>
      <w:r>
        <w:rPr>
          <w:rFonts w:hint="eastAsia" w:ascii="楷体_GB2312" w:hAnsi="黑体" w:eastAsia="楷体_GB2312"/>
          <w:sz w:val="32"/>
          <w:szCs w:val="32"/>
        </w:rPr>
        <w:t>（一）部门预算收入情况说明</w:t>
      </w:r>
    </w:p>
    <w:p>
      <w:pPr>
        <w:widowControl/>
        <w:wordWrap/>
        <w:adjustRightInd w:val="0"/>
        <w:snapToGrid w:val="0"/>
        <w:spacing w:line="500" w:lineRule="exact"/>
        <w:ind w:firstLine="640" w:firstLineChars="200"/>
        <w:textAlignment w:val="auto"/>
        <w:rPr>
          <w:rFonts w:hint="default" w:ascii="仿宋_GB2312" w:eastAsia="仿宋_GB2312"/>
          <w:sz w:val="32"/>
          <w:szCs w:val="32"/>
          <w:lang w:val="en-US"/>
        </w:rPr>
      </w:pPr>
      <w:r>
        <w:rPr>
          <w:rFonts w:hint="eastAsia" w:ascii="仿宋_GB2312" w:eastAsia="仿宋_GB2312"/>
          <w:sz w:val="32"/>
          <w:szCs w:val="32"/>
        </w:rPr>
        <w:t>乌海市非税收入中心预算</w:t>
      </w:r>
      <w:r>
        <w:rPr>
          <w:rFonts w:hint="eastAsia" w:ascii="仿宋_GB2312" w:eastAsia="仿宋_GB2312"/>
          <w:sz w:val="32"/>
          <w:szCs w:val="32"/>
          <w:lang w:val="en-US" w:eastAsia="zh-CN"/>
        </w:rPr>
        <w:t>140.23</w:t>
      </w:r>
      <w:r>
        <w:rPr>
          <w:rFonts w:hint="eastAsia" w:ascii="仿宋_GB2312" w:eastAsia="仿宋_GB2312"/>
          <w:sz w:val="32"/>
          <w:szCs w:val="32"/>
        </w:rPr>
        <w:t>万元，其中：一般公共预算拨款收入</w:t>
      </w:r>
      <w:r>
        <w:rPr>
          <w:rFonts w:hint="eastAsia" w:ascii="仿宋_GB2312" w:eastAsia="仿宋_GB2312"/>
          <w:sz w:val="32"/>
          <w:szCs w:val="32"/>
          <w:lang w:val="en-US" w:eastAsia="zh-CN"/>
        </w:rPr>
        <w:t>140.23</w:t>
      </w:r>
      <w:r>
        <w:rPr>
          <w:rFonts w:hint="eastAsia" w:ascii="仿宋_GB2312" w:eastAsia="仿宋_GB2312"/>
          <w:sz w:val="32"/>
          <w:szCs w:val="32"/>
        </w:rPr>
        <w:t>万元，与上年相比</w:t>
      </w:r>
      <w:r>
        <w:rPr>
          <w:rFonts w:hint="eastAsia" w:ascii="仿宋_GB2312" w:eastAsia="仿宋_GB2312"/>
          <w:sz w:val="32"/>
          <w:szCs w:val="32"/>
          <w:lang w:val="en-US" w:eastAsia="zh-CN"/>
        </w:rPr>
        <w:t>增加42</w:t>
      </w:r>
      <w:r>
        <w:rPr>
          <w:rFonts w:hint="eastAsia" w:ascii="仿宋_GB2312" w:eastAsia="仿宋_GB2312"/>
          <w:sz w:val="32"/>
          <w:szCs w:val="32"/>
        </w:rPr>
        <w:t>万元，</w:t>
      </w:r>
      <w:r>
        <w:rPr>
          <w:rFonts w:hint="eastAsia" w:ascii="仿宋_GB2312" w:eastAsia="仿宋_GB2312"/>
          <w:sz w:val="32"/>
          <w:szCs w:val="32"/>
          <w:lang w:val="en-US" w:eastAsia="zh-CN"/>
        </w:rPr>
        <w:t>增加42.76</w:t>
      </w:r>
      <w:r>
        <w:rPr>
          <w:rFonts w:hint="eastAsia" w:ascii="仿宋_GB2312" w:eastAsia="仿宋_GB2312"/>
          <w:sz w:val="32"/>
          <w:szCs w:val="32"/>
        </w:rPr>
        <w:t>%。主要原因是</w:t>
      </w:r>
      <w:r>
        <w:rPr>
          <w:rFonts w:hint="eastAsia" w:ascii="仿宋_GB2312" w:eastAsia="仿宋_GB2312"/>
          <w:sz w:val="32"/>
          <w:szCs w:val="32"/>
          <w:lang w:eastAsia="zh-CN"/>
        </w:rPr>
        <w:t>：项目经费增加 42 万元，主要包括非税收 缴电子化项目经费，用于保障乌海市财政电子化改革实施。</w:t>
      </w:r>
    </w:p>
    <w:p>
      <w:pPr>
        <w:pStyle w:val="7"/>
        <w:spacing w:line="408" w:lineRule="exact"/>
        <w:ind w:left="0" w:leftChars="0" w:firstLine="640" w:firstLineChars="200"/>
        <w:rPr>
          <w:rFonts w:ascii="楷体" w:eastAsia="楷体"/>
        </w:rPr>
      </w:pPr>
      <w:r>
        <w:rPr>
          <w:rFonts w:hint="eastAsia" w:ascii="楷体" w:eastAsia="楷体"/>
        </w:rPr>
        <w:t>（二）支出预算总计</w:t>
      </w:r>
      <w:r>
        <w:rPr>
          <w:rFonts w:hint="eastAsia" w:ascii="仿宋_GB2312" w:eastAsia="仿宋_GB2312"/>
          <w:lang w:val="en-US" w:eastAsia="zh-CN"/>
        </w:rPr>
        <w:t>140.23</w:t>
      </w:r>
      <w:r>
        <w:rPr>
          <w:rFonts w:hint="eastAsia" w:ascii="楷体" w:eastAsia="楷体"/>
        </w:rPr>
        <w:t>万元。包括：</w:t>
      </w:r>
    </w:p>
    <w:p>
      <w:pPr>
        <w:pStyle w:val="7"/>
        <w:spacing w:before="214"/>
        <w:ind w:left="851"/>
        <w:rPr>
          <w:rFonts w:ascii="仿宋_GB2312" w:eastAsia="仿宋_GB2312"/>
          <w:lang w:val="en-US"/>
        </w:rPr>
      </w:pPr>
      <w:r>
        <w:rPr>
          <w:rFonts w:hint="eastAsia" w:ascii="仿宋_GB2312" w:eastAsia="仿宋_GB2312"/>
          <w:lang w:val="en-US"/>
        </w:rPr>
        <w:t>本年支出合计</w:t>
      </w:r>
      <w:r>
        <w:rPr>
          <w:rFonts w:hint="eastAsia" w:ascii="仿宋_GB2312" w:eastAsia="仿宋_GB2312"/>
          <w:lang w:val="en-US" w:eastAsia="zh-CN"/>
        </w:rPr>
        <w:t>140.23</w:t>
      </w:r>
      <w:r>
        <w:rPr>
          <w:rFonts w:hint="eastAsia" w:ascii="仿宋_GB2312" w:eastAsia="仿宋_GB2312"/>
          <w:lang w:val="en-US"/>
        </w:rPr>
        <w:t>万元。</w:t>
      </w:r>
    </w:p>
    <w:p>
      <w:pPr>
        <w:pStyle w:val="9"/>
        <w:numPr>
          <w:ilvl w:val="0"/>
          <w:numId w:val="1"/>
        </w:numPr>
        <w:tabs>
          <w:tab w:val="left" w:pos="1640"/>
        </w:tabs>
        <w:spacing w:line="364" w:lineRule="auto"/>
        <w:ind w:right="278" w:firstLine="640"/>
        <w:jc w:val="both"/>
        <w:rPr>
          <w:sz w:val="32"/>
        </w:rPr>
      </w:pPr>
      <w:r>
        <w:rPr>
          <w:rFonts w:hint="eastAsia"/>
          <w:spacing w:val="-3"/>
          <w:w w:val="95"/>
          <w:sz w:val="32"/>
        </w:rPr>
        <w:t>一般公共服务</w:t>
      </w:r>
      <w:r>
        <w:rPr>
          <w:spacing w:val="-3"/>
          <w:w w:val="95"/>
          <w:sz w:val="32"/>
        </w:rPr>
        <w:t>支出（类）</w:t>
      </w:r>
      <w:r>
        <w:rPr>
          <w:rFonts w:hint="eastAsia"/>
          <w:spacing w:val="-3"/>
          <w:w w:val="95"/>
          <w:sz w:val="32"/>
          <w:lang w:val="en-US" w:eastAsia="zh-CN"/>
        </w:rPr>
        <w:t>123.45</w:t>
      </w:r>
      <w:r>
        <w:rPr>
          <w:spacing w:val="-3"/>
          <w:w w:val="95"/>
          <w:sz w:val="32"/>
        </w:rPr>
        <w:t>万元，主要用</w:t>
      </w:r>
      <w:r>
        <w:rPr>
          <w:rFonts w:hint="eastAsia"/>
          <w:spacing w:val="-3"/>
          <w:w w:val="95"/>
          <w:sz w:val="32"/>
        </w:rPr>
        <w:t>于单</w:t>
      </w:r>
      <w:r>
        <w:rPr>
          <w:rFonts w:hint="eastAsia"/>
          <w:spacing w:val="-3"/>
          <w:w w:val="95"/>
          <w:sz w:val="32"/>
          <w:lang w:val="en-US"/>
        </w:rPr>
        <w:t>位</w:t>
      </w:r>
      <w:r>
        <w:rPr>
          <w:rFonts w:hint="eastAsia"/>
          <w:spacing w:val="-3"/>
          <w:w w:val="95"/>
          <w:sz w:val="32"/>
          <w:lang w:val="en-US" w:eastAsia="zh-CN"/>
        </w:rPr>
        <w:t>在职人员工资、办公费、差旅费</w:t>
      </w:r>
      <w:r>
        <w:rPr>
          <w:rFonts w:hint="eastAsia"/>
          <w:spacing w:val="-3"/>
          <w:w w:val="95"/>
          <w:sz w:val="32"/>
          <w:lang w:val="en-US"/>
        </w:rPr>
        <w:t>支出</w:t>
      </w:r>
      <w:r>
        <w:rPr>
          <w:spacing w:val="-3"/>
          <w:w w:val="95"/>
          <w:sz w:val="32"/>
        </w:rPr>
        <w:t>。与上年相比</w:t>
      </w:r>
      <w:r>
        <w:rPr>
          <w:rFonts w:hint="eastAsia"/>
          <w:spacing w:val="-3"/>
          <w:w w:val="95"/>
          <w:sz w:val="32"/>
          <w:lang w:val="en-US" w:eastAsia="zh-CN"/>
        </w:rPr>
        <w:t>增加43.82</w:t>
      </w:r>
      <w:r>
        <w:rPr>
          <w:spacing w:val="-3"/>
          <w:w w:val="95"/>
          <w:sz w:val="32"/>
        </w:rPr>
        <w:t>万元，</w:t>
      </w:r>
      <w:r>
        <w:rPr>
          <w:rFonts w:hint="eastAsia"/>
          <w:spacing w:val="-3"/>
          <w:w w:val="95"/>
          <w:sz w:val="32"/>
          <w:lang w:val="en-US" w:eastAsia="zh-CN"/>
        </w:rPr>
        <w:t>增加42.76%</w:t>
      </w:r>
      <w:r>
        <w:rPr>
          <w:spacing w:val="-3"/>
          <w:w w:val="95"/>
          <w:sz w:val="32"/>
        </w:rPr>
        <w:t>。主要原因是</w:t>
      </w:r>
      <w:r>
        <w:rPr>
          <w:rFonts w:hint="eastAsia"/>
          <w:spacing w:val="-3"/>
          <w:w w:val="95"/>
          <w:sz w:val="32"/>
        </w:rPr>
        <w:t>项目经费增加，主要包括非税收缴电子化项目经费，用于保障乌海市财政电子化改革实施。</w:t>
      </w:r>
    </w:p>
    <w:p>
      <w:pPr>
        <w:pStyle w:val="9"/>
        <w:numPr>
          <w:ilvl w:val="0"/>
          <w:numId w:val="1"/>
        </w:numPr>
        <w:tabs>
          <w:tab w:val="left" w:pos="1640"/>
        </w:tabs>
        <w:spacing w:line="364" w:lineRule="auto"/>
        <w:ind w:right="278" w:firstLine="640"/>
        <w:jc w:val="both"/>
        <w:rPr>
          <w:spacing w:val="11"/>
          <w:w w:val="95"/>
          <w:sz w:val="32"/>
        </w:rPr>
      </w:pPr>
      <w:r>
        <w:rPr>
          <w:spacing w:val="-3"/>
          <w:w w:val="95"/>
          <w:sz w:val="32"/>
        </w:rPr>
        <w:t>社会保障和就业支出</w:t>
      </w:r>
      <w:r>
        <w:rPr>
          <w:rFonts w:hint="eastAsia"/>
          <w:spacing w:val="-3"/>
          <w:w w:val="95"/>
          <w:sz w:val="32"/>
        </w:rPr>
        <w:t>（类）</w:t>
      </w:r>
      <w:r>
        <w:rPr>
          <w:rFonts w:hint="eastAsia" w:ascii="仿宋_GB2312" w:eastAsia="仿宋_GB2312"/>
          <w:sz w:val="32"/>
          <w:szCs w:val="32"/>
          <w:lang w:val="en-US" w:eastAsia="zh-CN"/>
        </w:rPr>
        <w:t>6.06</w:t>
      </w:r>
      <w:r>
        <w:rPr>
          <w:spacing w:val="-3"/>
          <w:w w:val="95"/>
          <w:sz w:val="32"/>
        </w:rPr>
        <w:t>万元，主要用于</w:t>
      </w:r>
      <w:r>
        <w:rPr>
          <w:rFonts w:hint="eastAsia"/>
          <w:spacing w:val="-13"/>
          <w:w w:val="95"/>
          <w:sz w:val="32"/>
          <w:lang w:val="en-US" w:eastAsia="zh-CN"/>
        </w:rPr>
        <w:t>单位离休人员工资、退休人员取暖费补贴及物业补贴款、基本养老保险缴费、职业年金缴费支出和职工基本医疗保险统筹支出</w:t>
      </w:r>
      <w:r>
        <w:rPr>
          <w:spacing w:val="11"/>
          <w:w w:val="95"/>
          <w:sz w:val="32"/>
        </w:rPr>
        <w:t>。与上年相比</w:t>
      </w:r>
      <w:r>
        <w:rPr>
          <w:rFonts w:hint="eastAsia"/>
          <w:spacing w:val="11"/>
          <w:w w:val="95"/>
          <w:sz w:val="32"/>
          <w:lang w:val="en-US" w:eastAsia="zh-CN"/>
        </w:rPr>
        <w:t>减少1.52</w:t>
      </w:r>
      <w:r>
        <w:rPr>
          <w:spacing w:val="-12"/>
          <w:w w:val="95"/>
          <w:sz w:val="32"/>
        </w:rPr>
        <w:t>万元，</w:t>
      </w:r>
      <w:r>
        <w:rPr>
          <w:rFonts w:hint="eastAsia"/>
          <w:spacing w:val="-12"/>
          <w:w w:val="95"/>
          <w:sz w:val="32"/>
          <w:lang w:val="en-US" w:eastAsia="zh-CN"/>
        </w:rPr>
        <w:t>减少</w:t>
      </w:r>
      <w:r>
        <w:rPr>
          <w:rFonts w:hint="eastAsia"/>
          <w:spacing w:val="-13"/>
          <w:w w:val="95"/>
          <w:sz w:val="32"/>
          <w:lang w:val="en-US" w:eastAsia="zh-CN"/>
        </w:rPr>
        <w:t>20.05</w:t>
      </w:r>
      <w:r>
        <w:rPr>
          <w:spacing w:val="-13"/>
          <w:w w:val="95"/>
          <w:sz w:val="32"/>
        </w:rPr>
        <w:t>%。主要原因是</w:t>
      </w:r>
      <w:r>
        <w:rPr>
          <w:rFonts w:hint="eastAsia"/>
          <w:spacing w:val="-13"/>
          <w:w w:val="95"/>
          <w:sz w:val="32"/>
          <w:lang w:val="en-US" w:eastAsia="zh-CN"/>
        </w:rPr>
        <w:t>人员</w:t>
      </w:r>
      <w:r>
        <w:rPr>
          <w:rFonts w:hint="eastAsia"/>
          <w:spacing w:val="-5"/>
          <w:w w:val="95"/>
          <w:sz w:val="32"/>
          <w:lang w:val="en-US" w:eastAsia="zh-CN"/>
        </w:rPr>
        <w:t>调</w:t>
      </w:r>
      <w:r>
        <w:rPr>
          <w:rFonts w:hint="eastAsia"/>
          <w:spacing w:val="-13"/>
          <w:w w:val="95"/>
          <w:sz w:val="32"/>
          <w:lang w:val="en-US" w:eastAsia="zh-CN"/>
        </w:rPr>
        <w:t>动。</w:t>
      </w:r>
    </w:p>
    <w:p>
      <w:pPr>
        <w:pStyle w:val="9"/>
        <w:numPr>
          <w:ilvl w:val="0"/>
          <w:numId w:val="1"/>
        </w:numPr>
        <w:tabs>
          <w:tab w:val="left" w:pos="1640"/>
        </w:tabs>
        <w:spacing w:line="364" w:lineRule="auto"/>
        <w:ind w:right="278" w:firstLine="640"/>
        <w:jc w:val="both"/>
        <w:rPr>
          <w:spacing w:val="11"/>
          <w:w w:val="95"/>
          <w:sz w:val="32"/>
        </w:rPr>
      </w:pPr>
      <w:r>
        <w:rPr>
          <w:spacing w:val="11"/>
          <w:w w:val="95"/>
          <w:sz w:val="32"/>
        </w:rPr>
        <w:t>卫生健康支出</w:t>
      </w:r>
      <w:r>
        <w:rPr>
          <w:rFonts w:hint="eastAsia"/>
          <w:spacing w:val="11"/>
          <w:w w:val="95"/>
          <w:sz w:val="32"/>
        </w:rPr>
        <w:t>（类）</w:t>
      </w:r>
      <w:r>
        <w:rPr>
          <w:rFonts w:hint="eastAsia"/>
          <w:spacing w:val="11"/>
          <w:w w:val="95"/>
          <w:sz w:val="32"/>
          <w:lang w:val="en-US" w:eastAsia="zh-CN"/>
        </w:rPr>
        <w:t>7.75</w:t>
      </w:r>
      <w:r>
        <w:rPr>
          <w:spacing w:val="11"/>
          <w:w w:val="95"/>
          <w:sz w:val="32"/>
        </w:rPr>
        <w:t>万元，主要用于</w:t>
      </w:r>
      <w:r>
        <w:rPr>
          <w:rFonts w:hint="eastAsia"/>
          <w:spacing w:val="11"/>
          <w:w w:val="95"/>
          <w:sz w:val="32"/>
        </w:rPr>
        <w:t>单位</w:t>
      </w:r>
      <w:r>
        <w:rPr>
          <w:rFonts w:hint="eastAsia"/>
          <w:spacing w:val="11"/>
          <w:w w:val="95"/>
          <w:sz w:val="32"/>
          <w:lang w:val="en-US" w:eastAsia="zh-CN"/>
        </w:rPr>
        <w:t>在职人员、离退休人员</w:t>
      </w:r>
      <w:r>
        <w:rPr>
          <w:rFonts w:hint="eastAsia"/>
          <w:spacing w:val="11"/>
          <w:w w:val="95"/>
          <w:sz w:val="32"/>
          <w:lang w:val="en-US"/>
        </w:rPr>
        <w:t>医疗</w:t>
      </w:r>
      <w:r>
        <w:rPr>
          <w:rFonts w:hint="eastAsia"/>
          <w:spacing w:val="11"/>
          <w:w w:val="95"/>
          <w:sz w:val="32"/>
          <w:lang w:val="en-US" w:eastAsia="zh-CN"/>
        </w:rPr>
        <w:t>保险缴费支出</w:t>
      </w:r>
      <w:r>
        <w:rPr>
          <w:spacing w:val="11"/>
          <w:w w:val="95"/>
          <w:sz w:val="32"/>
        </w:rPr>
        <w:t>。与上年相比</w:t>
      </w:r>
      <w:r>
        <w:rPr>
          <w:rFonts w:hint="eastAsia"/>
          <w:spacing w:val="11"/>
          <w:w w:val="95"/>
          <w:sz w:val="32"/>
          <w:lang w:val="en-US" w:eastAsia="zh-CN"/>
        </w:rPr>
        <w:t>增加0.65</w:t>
      </w:r>
      <w:r>
        <w:rPr>
          <w:spacing w:val="11"/>
          <w:w w:val="95"/>
          <w:sz w:val="32"/>
        </w:rPr>
        <w:t>万元</w:t>
      </w:r>
      <w:r>
        <w:rPr>
          <w:rFonts w:hint="eastAsia"/>
          <w:spacing w:val="11"/>
          <w:w w:val="95"/>
          <w:sz w:val="32"/>
        </w:rPr>
        <w:t>，</w:t>
      </w:r>
      <w:r>
        <w:rPr>
          <w:rFonts w:hint="eastAsia"/>
          <w:spacing w:val="11"/>
          <w:w w:val="95"/>
          <w:sz w:val="32"/>
          <w:lang w:val="en-US" w:eastAsia="zh-CN"/>
        </w:rPr>
        <w:t>增长9.39</w:t>
      </w:r>
      <w:r>
        <w:rPr>
          <w:spacing w:val="-13"/>
          <w:w w:val="95"/>
          <w:sz w:val="32"/>
        </w:rPr>
        <w:t>%</w:t>
      </w:r>
      <w:r>
        <w:rPr>
          <w:spacing w:val="11"/>
          <w:w w:val="95"/>
          <w:sz w:val="32"/>
        </w:rPr>
        <w:t>。</w:t>
      </w:r>
      <w:r>
        <w:rPr>
          <w:spacing w:val="-13"/>
          <w:w w:val="95"/>
          <w:sz w:val="32"/>
        </w:rPr>
        <w:t>主要原因是</w:t>
      </w:r>
      <w:r>
        <w:rPr>
          <w:rFonts w:hint="eastAsia"/>
          <w:spacing w:val="-13"/>
          <w:w w:val="95"/>
          <w:sz w:val="32"/>
        </w:rPr>
        <w:t>主要用于聘用人员工资支付、保障非税收入收缴工作正常运转、 保障乌海市财政电子票据改革稳步实施</w:t>
      </w:r>
      <w:r>
        <w:rPr>
          <w:rFonts w:hint="eastAsia"/>
          <w:spacing w:val="11"/>
          <w:w w:val="95"/>
          <w:sz w:val="32"/>
          <w:lang w:val="en-US"/>
        </w:rPr>
        <w:t>。</w:t>
      </w:r>
    </w:p>
    <w:p>
      <w:pPr>
        <w:pStyle w:val="9"/>
        <w:numPr>
          <w:ilvl w:val="0"/>
          <w:numId w:val="1"/>
        </w:numPr>
        <w:tabs>
          <w:tab w:val="left" w:pos="1640"/>
        </w:tabs>
        <w:spacing w:line="364" w:lineRule="auto"/>
        <w:ind w:right="278" w:firstLine="640"/>
        <w:jc w:val="both"/>
        <w:rPr>
          <w:sz w:val="32"/>
        </w:rPr>
      </w:pPr>
      <w:r>
        <w:rPr>
          <w:spacing w:val="-10"/>
          <w:w w:val="95"/>
          <w:sz w:val="32"/>
        </w:rPr>
        <w:t>住房保障支出</w:t>
      </w:r>
      <w:r>
        <w:rPr>
          <w:rFonts w:hint="eastAsia"/>
          <w:spacing w:val="-10"/>
          <w:w w:val="95"/>
          <w:sz w:val="32"/>
        </w:rPr>
        <w:t>（类）</w:t>
      </w:r>
      <w:r>
        <w:rPr>
          <w:rFonts w:hint="eastAsia" w:ascii="仿宋_GB2312" w:eastAsia="仿宋_GB2312"/>
          <w:sz w:val="32"/>
          <w:szCs w:val="32"/>
          <w:lang w:val="en-US" w:eastAsia="zh-CN"/>
        </w:rPr>
        <w:t>3.15</w:t>
      </w:r>
      <w:r>
        <w:rPr>
          <w:spacing w:val="-10"/>
          <w:w w:val="95"/>
          <w:sz w:val="32"/>
        </w:rPr>
        <w:t>万元，主要用于</w:t>
      </w:r>
      <w:r>
        <w:rPr>
          <w:rFonts w:hint="eastAsia" w:ascii="仿宋_GB2312" w:eastAsia="仿宋_GB2312"/>
          <w:sz w:val="32"/>
          <w:szCs w:val="32"/>
        </w:rPr>
        <w:t>单位</w:t>
      </w:r>
      <w:r>
        <w:rPr>
          <w:rFonts w:hint="eastAsia" w:ascii="仿宋_GB2312" w:eastAsia="仿宋_GB2312"/>
          <w:sz w:val="32"/>
          <w:szCs w:val="32"/>
          <w:lang w:val="en-US" w:eastAsia="zh-CN"/>
        </w:rPr>
        <w:t>在职</w:t>
      </w:r>
      <w:r>
        <w:rPr>
          <w:rFonts w:hint="eastAsia" w:ascii="仿宋_GB2312" w:eastAsia="仿宋_GB2312"/>
          <w:sz w:val="32"/>
          <w:szCs w:val="32"/>
        </w:rPr>
        <w:t>人员住房公积金缴费支出</w:t>
      </w:r>
      <w:r>
        <w:rPr>
          <w:spacing w:val="-5"/>
          <w:w w:val="95"/>
          <w:sz w:val="32"/>
        </w:rPr>
        <w:t>。与上年相比</w:t>
      </w:r>
      <w:r>
        <w:rPr>
          <w:rFonts w:hint="eastAsia"/>
          <w:spacing w:val="-5"/>
          <w:w w:val="95"/>
          <w:sz w:val="32"/>
          <w:lang w:val="en-US" w:eastAsia="zh-CN"/>
        </w:rPr>
        <w:t>减少</w:t>
      </w:r>
      <w:r>
        <w:rPr>
          <w:rFonts w:hint="eastAsia" w:ascii="仿宋_GB2312" w:eastAsia="仿宋_GB2312"/>
          <w:sz w:val="32"/>
          <w:szCs w:val="32"/>
          <w:lang w:val="en-US" w:eastAsia="zh-CN"/>
        </w:rPr>
        <w:t>0.95</w:t>
      </w:r>
      <w:r>
        <w:rPr>
          <w:spacing w:val="-4"/>
          <w:w w:val="95"/>
          <w:sz w:val="32"/>
        </w:rPr>
        <w:t>万元，</w:t>
      </w:r>
      <w:r>
        <w:rPr>
          <w:rFonts w:hint="eastAsia"/>
          <w:spacing w:val="-4"/>
          <w:w w:val="95"/>
          <w:sz w:val="32"/>
          <w:lang w:val="en-US" w:eastAsia="zh-CN"/>
        </w:rPr>
        <w:t>减少23.</w:t>
      </w:r>
      <w:r>
        <w:rPr>
          <w:rFonts w:hint="eastAsia"/>
          <w:spacing w:val="-12"/>
          <w:w w:val="95"/>
          <w:sz w:val="32"/>
          <w:lang w:val="en-US" w:eastAsia="zh-CN"/>
        </w:rPr>
        <w:t>17</w:t>
      </w:r>
      <w:r>
        <w:rPr>
          <w:spacing w:val="-5"/>
          <w:w w:val="95"/>
          <w:sz w:val="32"/>
        </w:rPr>
        <w:t>%。主要原因</w:t>
      </w:r>
      <w:r>
        <w:rPr>
          <w:rFonts w:hint="eastAsia"/>
          <w:spacing w:val="-5"/>
          <w:w w:val="95"/>
          <w:sz w:val="32"/>
          <w:lang w:val="en-US" w:eastAsia="zh-CN"/>
        </w:rPr>
        <w:t>是人员调动</w:t>
      </w:r>
      <w:r>
        <w:rPr>
          <w:rFonts w:hint="eastAsia"/>
          <w:spacing w:val="-13"/>
          <w:w w:val="95"/>
          <w:sz w:val="32"/>
          <w:lang w:val="en-US" w:eastAsia="zh-CN"/>
        </w:rPr>
        <w:t>。</w:t>
      </w:r>
    </w:p>
    <w:p>
      <w:pPr>
        <w:pStyle w:val="7"/>
        <w:spacing w:line="407" w:lineRule="exact"/>
        <w:ind w:left="851"/>
        <w:rPr>
          <w:rFonts w:ascii="黑体" w:eastAsia="黑体"/>
        </w:rPr>
      </w:pPr>
      <w:r>
        <w:rPr>
          <w:rFonts w:hint="eastAsia" w:ascii="黑体" w:eastAsia="黑体"/>
        </w:rPr>
        <w:t>二、一般公共预算财政拨款收支情况说明</w:t>
      </w:r>
    </w:p>
    <w:p>
      <w:pPr>
        <w:pStyle w:val="7"/>
        <w:spacing w:before="5"/>
        <w:ind w:left="0"/>
        <w:rPr>
          <w:rFonts w:ascii="黑体"/>
          <w:sz w:val="26"/>
        </w:rPr>
      </w:pPr>
    </w:p>
    <w:p>
      <w:pPr>
        <w:pStyle w:val="7"/>
        <w:ind w:left="739"/>
        <w:rPr>
          <w:rFonts w:ascii="楷体" w:eastAsia="楷体"/>
        </w:rPr>
      </w:pPr>
      <w:r>
        <w:rPr>
          <w:rFonts w:hint="eastAsia" w:ascii="楷体" w:eastAsia="楷体"/>
        </w:rPr>
        <w:t>（一）财政拨款规模情况</w:t>
      </w:r>
    </w:p>
    <w:p>
      <w:pPr>
        <w:pStyle w:val="7"/>
        <w:spacing w:before="152" w:line="326" w:lineRule="auto"/>
        <w:ind w:left="100" w:right="247" w:firstLine="638"/>
        <w:jc w:val="both"/>
      </w:pPr>
      <w:r>
        <w:rPr>
          <w:rFonts w:hint="eastAsia" w:ascii="仿宋_GB2312" w:hAnsi="仿宋_GB2312" w:eastAsia="仿宋_GB2312" w:cs="仿宋_GB2312"/>
          <w:spacing w:val="17"/>
          <w:lang w:val="en-US"/>
        </w:rPr>
        <w:t>财政拨款收支预算</w:t>
      </w:r>
      <w:r>
        <w:rPr>
          <w:rFonts w:hint="eastAsia" w:ascii="仿宋_GB2312" w:hAnsi="仿宋_GB2312" w:eastAsia="仿宋_GB2312" w:cs="仿宋_GB2312"/>
          <w:spacing w:val="17"/>
          <w:lang w:val="en-US" w:eastAsia="zh-CN"/>
        </w:rPr>
        <w:t>140.23</w:t>
      </w:r>
      <w:r>
        <w:rPr>
          <w:rFonts w:hint="eastAsia" w:ascii="仿宋_GB2312" w:hAnsi="仿宋_GB2312" w:eastAsia="仿宋_GB2312" w:cs="仿宋_GB2312"/>
          <w:spacing w:val="17"/>
          <w:lang w:val="en-US"/>
        </w:rPr>
        <w:t>万元，包括：一般公共预算财政拨款</w:t>
      </w:r>
      <w:r>
        <w:rPr>
          <w:rFonts w:hint="eastAsia" w:ascii="仿宋_GB2312" w:hAnsi="仿宋_GB2312" w:eastAsia="仿宋_GB2312" w:cs="仿宋_GB2312"/>
          <w:spacing w:val="17"/>
          <w:lang w:val="en-US" w:eastAsia="zh-CN"/>
        </w:rPr>
        <w:t>140.23</w:t>
      </w:r>
      <w:r>
        <w:rPr>
          <w:rFonts w:hint="eastAsia" w:ascii="仿宋_GB2312" w:hAnsi="仿宋_GB2312" w:eastAsia="仿宋_GB2312" w:cs="仿宋_GB2312"/>
          <w:spacing w:val="17"/>
          <w:lang w:val="en-US"/>
        </w:rPr>
        <w:t>万元，政府性基金预算财政拨款0万元，上年结转0万元。</w:t>
      </w:r>
    </w:p>
    <w:p>
      <w:pPr>
        <w:pStyle w:val="7"/>
        <w:spacing w:before="7"/>
        <w:ind w:left="739"/>
        <w:rPr>
          <w:rFonts w:ascii="楷体" w:eastAsia="楷体"/>
        </w:rPr>
      </w:pPr>
      <w:r>
        <w:rPr>
          <w:rFonts w:hint="eastAsia" w:ascii="楷体" w:eastAsia="楷体"/>
        </w:rPr>
        <w:t>（二）</w:t>
      </w:r>
      <w:r>
        <w:t>一般公共</w:t>
      </w:r>
      <w:r>
        <w:rPr>
          <w:rFonts w:hint="eastAsia" w:ascii="楷体" w:eastAsia="楷体"/>
        </w:rPr>
        <w:t>预算财政拨款具体使用安排情况</w:t>
      </w:r>
    </w:p>
    <w:p>
      <w:pPr>
        <w:pStyle w:val="7"/>
        <w:spacing w:line="328" w:lineRule="auto"/>
        <w:ind w:left="100" w:right="236" w:firstLine="638"/>
        <w:jc w:val="both"/>
        <w:rPr>
          <w:rFonts w:hint="eastAsia"/>
          <w:w w:val="95"/>
        </w:rPr>
      </w:pPr>
      <w:r>
        <w:rPr>
          <w:b/>
          <w:w w:val="95"/>
        </w:rPr>
        <w:t>1.一般公共服务类</w:t>
      </w:r>
      <w:r>
        <w:rPr>
          <w:rFonts w:hint="eastAsia"/>
          <w:b/>
          <w:w w:val="95"/>
          <w:lang w:val="en-US"/>
        </w:rPr>
        <w:t xml:space="preserve"> </w:t>
      </w:r>
      <w:r>
        <w:rPr>
          <w:rFonts w:hint="eastAsia"/>
          <w:spacing w:val="-3"/>
          <w:w w:val="95"/>
          <w:lang w:val="en-US" w:eastAsia="zh-CN"/>
        </w:rPr>
        <w:t>123.45</w:t>
      </w:r>
      <w:r>
        <w:rPr>
          <w:w w:val="95"/>
        </w:rPr>
        <w:t>万元，比上年预算数</w:t>
      </w:r>
      <w:r>
        <w:rPr>
          <w:rFonts w:hint="eastAsia"/>
          <w:w w:val="95"/>
          <w:lang w:val="en-US" w:eastAsia="zh-CN"/>
        </w:rPr>
        <w:t>增加43.82</w:t>
      </w:r>
      <w:r>
        <w:rPr>
          <w:w w:val="95"/>
        </w:rPr>
        <w:t>万元</w:t>
      </w:r>
      <w:r>
        <w:rPr>
          <w:rFonts w:hint="eastAsia"/>
          <w:w w:val="95"/>
        </w:rPr>
        <w:t>，增加42.76%。主要原因是项目经费增加，主要包括非税收缴电子化项目经费，用于保障乌海市财政电子化改革实施。</w:t>
      </w:r>
    </w:p>
    <w:p>
      <w:pPr>
        <w:pStyle w:val="7"/>
        <w:spacing w:line="326" w:lineRule="auto"/>
        <w:ind w:left="100" w:right="398" w:firstLine="638"/>
        <w:rPr>
          <w:rFonts w:hint="eastAsia"/>
          <w:spacing w:val="-12"/>
          <w:w w:val="95"/>
          <w:sz w:val="32"/>
        </w:rPr>
      </w:pPr>
      <w:r>
        <w:rPr>
          <w:b/>
          <w:w w:val="95"/>
        </w:rPr>
        <w:t>2</w:t>
      </w:r>
      <w:r>
        <w:rPr>
          <w:rFonts w:hint="eastAsia"/>
          <w:b/>
          <w:w w:val="95"/>
        </w:rPr>
        <w:t>.</w:t>
      </w:r>
      <w:r>
        <w:rPr>
          <w:b/>
          <w:w w:val="95"/>
        </w:rPr>
        <w:t>社会保障和就业类</w:t>
      </w:r>
      <w:r>
        <w:rPr>
          <w:rFonts w:hint="eastAsia"/>
          <w:b/>
          <w:w w:val="95"/>
          <w:lang w:val="en-US"/>
        </w:rPr>
        <w:t xml:space="preserve"> </w:t>
      </w:r>
      <w:r>
        <w:rPr>
          <w:rFonts w:hint="eastAsia" w:ascii="仿宋_GB2312" w:eastAsia="仿宋_GB2312"/>
          <w:lang w:val="en-US" w:eastAsia="zh-CN"/>
        </w:rPr>
        <w:t>6.06</w:t>
      </w:r>
      <w:r>
        <w:rPr>
          <w:w w:val="95"/>
        </w:rPr>
        <w:t>万元，比上年预算数</w:t>
      </w:r>
      <w:r>
        <w:rPr>
          <w:rFonts w:hint="eastAsia"/>
          <w:w w:val="95"/>
          <w:lang w:val="en-US" w:eastAsia="zh-CN"/>
        </w:rPr>
        <w:t>减少1.52</w:t>
      </w:r>
      <w:r>
        <w:rPr>
          <w:spacing w:val="-12"/>
          <w:w w:val="95"/>
          <w:sz w:val="32"/>
        </w:rPr>
        <w:t>万元，</w:t>
      </w:r>
      <w:r>
        <w:rPr>
          <w:rFonts w:hint="eastAsia"/>
          <w:spacing w:val="-12"/>
          <w:w w:val="95"/>
          <w:sz w:val="32"/>
        </w:rPr>
        <w:t>减少20.05%。主要原因是人员</w:t>
      </w:r>
      <w:r>
        <w:rPr>
          <w:rFonts w:hint="eastAsia"/>
          <w:spacing w:val="-5"/>
          <w:w w:val="95"/>
          <w:sz w:val="32"/>
          <w:lang w:val="en-US" w:eastAsia="zh-CN"/>
        </w:rPr>
        <w:t>调</w:t>
      </w:r>
      <w:r>
        <w:rPr>
          <w:rFonts w:hint="eastAsia"/>
          <w:spacing w:val="-12"/>
          <w:w w:val="95"/>
          <w:sz w:val="32"/>
        </w:rPr>
        <w:t>动。</w:t>
      </w:r>
    </w:p>
    <w:p>
      <w:pPr>
        <w:spacing w:line="326" w:lineRule="auto"/>
        <w:ind w:left="100" w:right="391" w:firstLine="638"/>
        <w:rPr>
          <w:rFonts w:hint="eastAsia"/>
          <w:spacing w:val="11"/>
          <w:w w:val="95"/>
          <w:sz w:val="32"/>
        </w:rPr>
      </w:pPr>
      <w:r>
        <w:rPr>
          <w:rFonts w:hint="eastAsia"/>
          <w:spacing w:val="11"/>
          <w:w w:val="95"/>
          <w:sz w:val="32"/>
        </w:rPr>
        <w:t>3.</w:t>
      </w:r>
      <w:r>
        <w:rPr>
          <w:rFonts w:hint="eastAsia"/>
          <w:b/>
          <w:bCs/>
          <w:spacing w:val="11"/>
          <w:w w:val="95"/>
          <w:sz w:val="32"/>
        </w:rPr>
        <w:t>卫生健康支出</w:t>
      </w:r>
      <w:r>
        <w:rPr>
          <w:rFonts w:hint="eastAsia"/>
          <w:spacing w:val="11"/>
          <w:w w:val="95"/>
          <w:sz w:val="32"/>
          <w:lang w:val="en-US"/>
        </w:rPr>
        <w:t xml:space="preserve"> </w:t>
      </w:r>
      <w:r>
        <w:rPr>
          <w:rFonts w:hint="eastAsia"/>
          <w:spacing w:val="11"/>
          <w:w w:val="95"/>
          <w:sz w:val="32"/>
          <w:lang w:val="en-US" w:eastAsia="zh-CN"/>
        </w:rPr>
        <w:t>7.57</w:t>
      </w:r>
      <w:r>
        <w:rPr>
          <w:rFonts w:hint="eastAsia"/>
          <w:spacing w:val="11"/>
          <w:w w:val="95"/>
          <w:sz w:val="32"/>
        </w:rPr>
        <w:t>万元，比上年预算</w:t>
      </w:r>
      <w:r>
        <w:rPr>
          <w:rFonts w:hint="eastAsia"/>
          <w:spacing w:val="11"/>
          <w:w w:val="95"/>
          <w:sz w:val="32"/>
          <w:lang w:val="en-US" w:eastAsia="zh-CN"/>
        </w:rPr>
        <w:t>增加0.65</w:t>
      </w:r>
      <w:r>
        <w:rPr>
          <w:rFonts w:hint="eastAsia"/>
          <w:spacing w:val="11"/>
          <w:w w:val="95"/>
          <w:sz w:val="32"/>
        </w:rPr>
        <w:t>万元，（3）增长9.39%。主要原因是主要用于聘用人员工资支付、保障非税收入收缴工作正常运转、 保障乌海市财政电子票据改革稳步实施。</w:t>
      </w:r>
    </w:p>
    <w:p>
      <w:pPr>
        <w:pStyle w:val="9"/>
        <w:numPr>
          <w:numId w:val="0"/>
        </w:numPr>
        <w:tabs>
          <w:tab w:val="left" w:pos="1640"/>
        </w:tabs>
        <w:spacing w:line="364" w:lineRule="auto"/>
        <w:ind w:left="853" w:leftChars="0" w:right="278"/>
        <w:jc w:val="both"/>
        <w:rPr>
          <w:rFonts w:hint="eastAsia"/>
          <w:spacing w:val="-4"/>
          <w:w w:val="95"/>
          <w:sz w:val="32"/>
          <w:lang w:val="en-US" w:eastAsia="zh-CN"/>
        </w:rPr>
      </w:pPr>
      <w:r>
        <w:rPr>
          <w:b/>
          <w:w w:val="95"/>
          <w:sz w:val="32"/>
        </w:rPr>
        <w:t>4.住房保障支出</w:t>
      </w:r>
      <w:r>
        <w:rPr>
          <w:rFonts w:hint="eastAsia"/>
          <w:b/>
          <w:w w:val="95"/>
          <w:sz w:val="32"/>
          <w:lang w:val="en-US" w:eastAsia="zh-CN"/>
        </w:rPr>
        <w:t xml:space="preserve"> </w:t>
      </w:r>
      <w:r>
        <w:rPr>
          <w:rFonts w:hint="eastAsia" w:ascii="仿宋_GB2312" w:eastAsia="仿宋_GB2312" w:cs="仿宋"/>
          <w:sz w:val="32"/>
          <w:szCs w:val="32"/>
          <w:lang w:val="en-US" w:eastAsia="zh-CN" w:bidi="zh-CN"/>
        </w:rPr>
        <w:t>3.15</w:t>
      </w:r>
      <w:r>
        <w:rPr>
          <w:w w:val="95"/>
          <w:sz w:val="32"/>
          <w:szCs w:val="32"/>
        </w:rPr>
        <w:t>万元</w:t>
      </w:r>
      <w:r>
        <w:rPr>
          <w:w w:val="95"/>
          <w:sz w:val="32"/>
        </w:rPr>
        <w:t>，比上年预算数</w:t>
      </w:r>
      <w:r>
        <w:rPr>
          <w:rFonts w:hint="eastAsia"/>
          <w:spacing w:val="-5"/>
          <w:w w:val="95"/>
          <w:sz w:val="32"/>
          <w:lang w:val="en-US" w:eastAsia="zh-CN"/>
        </w:rPr>
        <w:t>减少0.95</w:t>
      </w:r>
      <w:r>
        <w:rPr>
          <w:spacing w:val="-4"/>
          <w:w w:val="95"/>
          <w:sz w:val="32"/>
        </w:rPr>
        <w:t>万元，</w:t>
      </w:r>
      <w:r>
        <w:rPr>
          <w:rFonts w:hint="eastAsia"/>
          <w:spacing w:val="-4"/>
          <w:w w:val="95"/>
          <w:sz w:val="32"/>
          <w:lang w:val="en-US" w:eastAsia="zh-CN"/>
        </w:rPr>
        <w:t>减少</w:t>
      </w:r>
    </w:p>
    <w:p>
      <w:pPr>
        <w:rPr>
          <w:sz w:val="32"/>
        </w:rPr>
      </w:pPr>
      <w:r>
        <w:rPr>
          <w:rFonts w:hint="eastAsia"/>
          <w:spacing w:val="-4"/>
          <w:w w:val="95"/>
          <w:sz w:val="32"/>
          <w:lang w:val="en-US" w:eastAsia="zh-CN"/>
        </w:rPr>
        <w:t>23.</w:t>
      </w:r>
      <w:r>
        <w:rPr>
          <w:rFonts w:hint="eastAsia"/>
          <w:spacing w:val="-12"/>
          <w:w w:val="95"/>
          <w:sz w:val="32"/>
          <w:lang w:val="en-US" w:eastAsia="zh-CN"/>
        </w:rPr>
        <w:t>17</w:t>
      </w:r>
      <w:r>
        <w:rPr>
          <w:spacing w:val="-5"/>
          <w:w w:val="95"/>
          <w:sz w:val="32"/>
        </w:rPr>
        <w:t>%。主要原因</w:t>
      </w:r>
      <w:r>
        <w:rPr>
          <w:rFonts w:hint="eastAsia"/>
          <w:spacing w:val="-5"/>
          <w:w w:val="95"/>
          <w:sz w:val="32"/>
          <w:lang w:val="en-US" w:eastAsia="zh-CN"/>
        </w:rPr>
        <w:t>是人员调动</w:t>
      </w:r>
      <w:r>
        <w:rPr>
          <w:rFonts w:hint="eastAsia"/>
          <w:spacing w:val="-13"/>
          <w:w w:val="95"/>
          <w:sz w:val="32"/>
          <w:lang w:val="en-US" w:eastAsia="zh-CN"/>
        </w:rPr>
        <w:t>。</w:t>
      </w:r>
    </w:p>
    <w:p>
      <w:pPr>
        <w:pStyle w:val="7"/>
        <w:spacing w:before="23"/>
        <w:ind w:left="851"/>
        <w:rPr>
          <w:rFonts w:hint="eastAsia" w:ascii="黑体" w:eastAsia="黑体"/>
        </w:rPr>
      </w:pPr>
      <w:r>
        <w:rPr>
          <w:rFonts w:hint="eastAsia" w:ascii="黑体" w:eastAsia="黑体"/>
        </w:rPr>
        <w:t>三、财政拨款收支预算总体情况说明</w:t>
      </w:r>
    </w:p>
    <w:p>
      <w:pPr>
        <w:pStyle w:val="7"/>
        <w:spacing w:before="212" w:line="364" w:lineRule="auto"/>
        <w:ind w:right="139" w:firstLine="640"/>
        <w:jc w:val="both"/>
        <w:rPr>
          <w:rFonts w:hint="eastAsia" w:eastAsia="仿宋"/>
          <w:spacing w:val="-7"/>
          <w:w w:val="95"/>
          <w:lang w:eastAsia="zh-CN"/>
        </w:rPr>
      </w:pPr>
      <w:r>
        <w:rPr>
          <w:rFonts w:hint="eastAsia" w:ascii="仿宋_GB2312" w:eastAsia="仿宋_GB2312"/>
          <w:sz w:val="32"/>
          <w:szCs w:val="32"/>
          <w:lang w:val="en-US" w:eastAsia="zh-CN"/>
        </w:rPr>
        <w:t>乌海市非税收入中心</w:t>
      </w:r>
      <w:r>
        <w:rPr>
          <w:rFonts w:hint="eastAsia"/>
          <w:spacing w:val="-7"/>
          <w:w w:val="95"/>
        </w:rPr>
        <w:t>2022年</w:t>
      </w:r>
      <w:r>
        <w:rPr>
          <w:spacing w:val="-7"/>
          <w:w w:val="95"/>
        </w:rPr>
        <w:t>度财政拨款收、支总预算</w:t>
      </w:r>
      <w:r>
        <w:rPr>
          <w:rFonts w:hint="eastAsia" w:ascii="仿宋_GB2312" w:eastAsia="仿宋_GB2312"/>
          <w:sz w:val="32"/>
          <w:szCs w:val="32"/>
          <w:lang w:val="en-US" w:eastAsia="zh-CN"/>
        </w:rPr>
        <w:t>140.23</w:t>
      </w:r>
      <w:r>
        <w:rPr>
          <w:rFonts w:hint="eastAsia" w:ascii="仿宋_GB2312" w:hAnsi="仿宋_GB2312" w:eastAsia="仿宋_GB2312" w:cs="仿宋_GB2312"/>
          <w:spacing w:val="17"/>
          <w:lang w:val="en-US"/>
        </w:rPr>
        <w:t>万元，与上年相比收、支预算总计各</w:t>
      </w:r>
      <w:r>
        <w:rPr>
          <w:rFonts w:hint="eastAsia" w:ascii="仿宋_GB2312" w:hAnsi="仿宋_GB2312" w:eastAsia="仿宋_GB2312" w:cs="仿宋_GB2312"/>
          <w:spacing w:val="17"/>
          <w:lang w:val="en-US" w:eastAsia="zh-CN"/>
        </w:rPr>
        <w:t>增加42</w:t>
      </w:r>
      <w:r>
        <w:rPr>
          <w:rFonts w:hint="eastAsia" w:ascii="仿宋_GB2312" w:hAnsi="仿宋_GB2312" w:eastAsia="仿宋_GB2312" w:cs="仿宋_GB2312"/>
          <w:spacing w:val="17"/>
          <w:lang w:val="en-US"/>
        </w:rPr>
        <w:t>万元，</w:t>
      </w:r>
      <w:r>
        <w:rPr>
          <w:rFonts w:hint="eastAsia" w:ascii="仿宋_GB2312" w:hAnsi="仿宋_GB2312" w:eastAsia="仿宋_GB2312" w:cs="仿宋_GB2312"/>
          <w:spacing w:val="17"/>
          <w:lang w:val="en-US" w:eastAsia="zh-CN"/>
        </w:rPr>
        <w:t>增加42.76</w:t>
      </w:r>
      <w:r>
        <w:rPr>
          <w:rFonts w:hint="eastAsia" w:ascii="仿宋_GB2312" w:hAnsi="仿宋_GB2312" w:eastAsia="仿宋_GB2312" w:cs="仿宋_GB2312"/>
          <w:spacing w:val="17"/>
          <w:lang w:val="en-US"/>
        </w:rPr>
        <w:t>%。</w:t>
      </w:r>
      <w:r>
        <w:rPr>
          <w:spacing w:val="-7"/>
          <w:w w:val="95"/>
        </w:rPr>
        <w:t>主要原因：一是一般公共服务支出</w:t>
      </w:r>
      <w:r>
        <w:rPr>
          <w:rFonts w:hint="eastAsia"/>
          <w:spacing w:val="-7"/>
          <w:w w:val="95"/>
          <w:lang w:val="en-US" w:eastAsia="zh-CN"/>
        </w:rPr>
        <w:t>增加43.82</w:t>
      </w:r>
      <w:r>
        <w:rPr>
          <w:spacing w:val="-7"/>
          <w:w w:val="95"/>
        </w:rPr>
        <w:t>万元，主要</w:t>
      </w:r>
      <w:r>
        <w:rPr>
          <w:rFonts w:hint="eastAsia"/>
          <w:spacing w:val="-7"/>
          <w:w w:val="95"/>
        </w:rPr>
        <w:t>是</w:t>
      </w:r>
      <w:r>
        <w:rPr>
          <w:rFonts w:hint="eastAsia"/>
          <w:w w:val="95"/>
        </w:rPr>
        <w:t>项目经费增加，主要包括非税收缴电子化项目经费，用于保障乌海市财政电子化改革实施</w:t>
      </w:r>
      <w:r>
        <w:rPr>
          <w:spacing w:val="-7"/>
          <w:w w:val="95"/>
        </w:rPr>
        <w:t>；二是社会保障和就业支出</w:t>
      </w:r>
      <w:r>
        <w:rPr>
          <w:rFonts w:hint="eastAsia"/>
          <w:spacing w:val="-7"/>
          <w:w w:val="95"/>
          <w:lang w:val="en-US" w:eastAsia="zh-CN"/>
        </w:rPr>
        <w:t>减少1.52</w:t>
      </w:r>
      <w:r>
        <w:rPr>
          <w:spacing w:val="-7"/>
          <w:w w:val="95"/>
        </w:rPr>
        <w:t>万元，主要是</w:t>
      </w:r>
      <w:r>
        <w:rPr>
          <w:rFonts w:hint="eastAsia"/>
          <w:spacing w:val="-13"/>
          <w:w w:val="95"/>
          <w:sz w:val="32"/>
          <w:lang w:val="en-US"/>
        </w:rPr>
        <w:t>我单</w:t>
      </w:r>
      <w:r>
        <w:rPr>
          <w:rFonts w:hint="eastAsia"/>
          <w:spacing w:val="-13"/>
          <w:w w:val="95"/>
          <w:sz w:val="32"/>
          <w:lang w:val="en-US" w:eastAsia="zh-CN"/>
        </w:rPr>
        <w:t>人员调动</w:t>
      </w:r>
      <w:r>
        <w:rPr>
          <w:spacing w:val="-7"/>
          <w:w w:val="95"/>
        </w:rPr>
        <w:t>；三是卫生健康支出</w:t>
      </w:r>
      <w:r>
        <w:rPr>
          <w:rFonts w:hint="eastAsia"/>
          <w:spacing w:val="-7"/>
          <w:w w:val="95"/>
          <w:lang w:val="en-US" w:eastAsia="zh-CN"/>
        </w:rPr>
        <w:t>增加0.65</w:t>
      </w:r>
      <w:r>
        <w:rPr>
          <w:spacing w:val="-7"/>
          <w:w w:val="95"/>
        </w:rPr>
        <w:t>万元，主要是</w:t>
      </w:r>
      <w:r>
        <w:rPr>
          <w:rFonts w:hint="eastAsia"/>
          <w:spacing w:val="-13"/>
          <w:w w:val="95"/>
          <w:sz w:val="32"/>
          <w:lang w:val="en-US"/>
        </w:rPr>
        <w:t>我单</w:t>
      </w:r>
      <w:r>
        <w:rPr>
          <w:rFonts w:hint="eastAsia"/>
          <w:spacing w:val="-13"/>
          <w:w w:val="95"/>
          <w:sz w:val="32"/>
          <w:lang w:val="en-US" w:eastAsia="zh-CN"/>
        </w:rPr>
        <w:t>人员调动</w:t>
      </w:r>
      <w:r>
        <w:rPr>
          <w:spacing w:val="-7"/>
          <w:w w:val="95"/>
        </w:rPr>
        <w:t>；四是住房保障支出</w:t>
      </w:r>
      <w:r>
        <w:rPr>
          <w:rFonts w:hint="eastAsia"/>
          <w:spacing w:val="-7"/>
          <w:w w:val="95"/>
          <w:lang w:val="en-US" w:eastAsia="zh-CN"/>
        </w:rPr>
        <w:t>减少0.95</w:t>
      </w:r>
      <w:r>
        <w:rPr>
          <w:spacing w:val="-7"/>
          <w:w w:val="95"/>
        </w:rPr>
        <w:t>万元，主要是主要是</w:t>
      </w:r>
      <w:r>
        <w:rPr>
          <w:rFonts w:hint="eastAsia"/>
          <w:spacing w:val="-13"/>
          <w:w w:val="95"/>
          <w:sz w:val="32"/>
          <w:lang w:val="en-US"/>
        </w:rPr>
        <w:t>我单</w:t>
      </w:r>
      <w:r>
        <w:rPr>
          <w:rFonts w:hint="eastAsia"/>
          <w:spacing w:val="-13"/>
          <w:w w:val="95"/>
          <w:sz w:val="32"/>
          <w:lang w:val="en-US" w:eastAsia="zh-CN"/>
        </w:rPr>
        <w:t>人员调动。</w:t>
      </w:r>
    </w:p>
    <w:p>
      <w:pPr>
        <w:pStyle w:val="7"/>
        <w:spacing w:line="404" w:lineRule="exact"/>
        <w:ind w:left="832"/>
        <w:rPr>
          <w:rFonts w:ascii="黑体" w:eastAsia="黑体"/>
          <w:lang w:val="en-US"/>
        </w:rPr>
      </w:pPr>
      <w:r>
        <w:rPr>
          <w:rFonts w:hint="eastAsia" w:ascii="黑体" w:eastAsia="黑体"/>
        </w:rPr>
        <w:t>四、一般公共预算支出预算情况说明</w:t>
      </w:r>
    </w:p>
    <w:p>
      <w:pPr>
        <w:pStyle w:val="7"/>
        <w:spacing w:before="212" w:line="364" w:lineRule="auto"/>
        <w:ind w:right="139" w:firstLine="640"/>
        <w:jc w:val="both"/>
      </w:pPr>
      <w:r>
        <w:rPr>
          <w:rFonts w:hint="eastAsia" w:ascii="仿宋_GB2312" w:eastAsia="仿宋_GB2312"/>
          <w:sz w:val="32"/>
          <w:szCs w:val="32"/>
          <w:lang w:val="en-US" w:eastAsia="zh-CN"/>
        </w:rPr>
        <w:t>乌海市非税收入中心</w:t>
      </w:r>
      <w:r>
        <w:rPr>
          <w:rFonts w:hint="eastAsia"/>
          <w:spacing w:val="-12"/>
          <w:w w:val="95"/>
        </w:rPr>
        <w:t>2022年</w:t>
      </w:r>
      <w:r>
        <w:rPr>
          <w:spacing w:val="-7"/>
          <w:w w:val="95"/>
        </w:rPr>
        <w:t>一般公共预算财政拨款支出预算</w:t>
      </w:r>
      <w:r>
        <w:rPr>
          <w:rFonts w:hint="eastAsia" w:ascii="仿宋_GB2312" w:eastAsia="仿宋_GB2312"/>
          <w:lang w:val="en-US" w:eastAsia="zh-CN"/>
        </w:rPr>
        <w:t>140.23</w:t>
      </w:r>
      <w:r>
        <w:rPr>
          <w:spacing w:val="-5"/>
          <w:w w:val="95"/>
        </w:rPr>
        <w:t>万元，</w:t>
      </w:r>
      <w:r>
        <w:rPr>
          <w:spacing w:val="-10"/>
          <w:w w:val="95"/>
        </w:rPr>
        <w:t>与上年相比</w:t>
      </w:r>
      <w:r>
        <w:rPr>
          <w:rFonts w:hint="eastAsia"/>
          <w:spacing w:val="29"/>
          <w:lang w:val="en-US" w:eastAsia="zh-CN"/>
        </w:rPr>
        <w:t>增加42</w:t>
      </w:r>
      <w:r>
        <w:rPr>
          <w:spacing w:val="-3"/>
        </w:rPr>
        <w:t>万元，</w:t>
      </w:r>
      <w:r>
        <w:rPr>
          <w:rFonts w:hint="eastAsia"/>
          <w:spacing w:val="-3"/>
        </w:rPr>
        <w:t>增加42.76%。主要原因是：项目经费增加 42 万元，主要包括非税收缴电子化项目经费，用于保障乌海市财政电子化改革实施。</w:t>
      </w:r>
    </w:p>
    <w:p>
      <w:pPr>
        <w:pStyle w:val="7"/>
        <w:spacing w:line="403" w:lineRule="exact"/>
        <w:ind w:left="832"/>
        <w:rPr>
          <w:rFonts w:ascii="楷体" w:eastAsia="楷体"/>
        </w:rPr>
      </w:pPr>
      <w:r>
        <w:rPr>
          <w:rFonts w:hint="eastAsia" w:ascii="楷体" w:eastAsia="楷体"/>
        </w:rPr>
        <w:t>（一）一般公共服务（类）</w:t>
      </w:r>
    </w:p>
    <w:p>
      <w:pPr>
        <w:pStyle w:val="7"/>
        <w:spacing w:before="212" w:line="364" w:lineRule="auto"/>
        <w:ind w:right="139" w:firstLine="640"/>
        <w:jc w:val="both"/>
        <w:rPr>
          <w:rFonts w:hint="eastAsia"/>
          <w:spacing w:val="-12"/>
          <w:w w:val="95"/>
          <w:lang w:val="en-US" w:eastAsia="zh-CN"/>
        </w:rPr>
      </w:pPr>
      <w:r>
        <w:rPr>
          <w:rFonts w:hint="eastAsia"/>
          <w:spacing w:val="-12"/>
          <w:w w:val="95"/>
          <w:lang w:val="en-US"/>
        </w:rPr>
        <w:t>1.</w:t>
      </w:r>
      <w:r>
        <w:rPr>
          <w:rFonts w:hint="eastAsia"/>
          <w:spacing w:val="-12"/>
          <w:w w:val="95"/>
          <w:lang w:val="en-US" w:eastAsia="zh-CN"/>
        </w:rPr>
        <w:t>财政事务</w:t>
      </w:r>
      <w:r>
        <w:rPr>
          <w:rFonts w:hint="eastAsia"/>
          <w:spacing w:val="-12"/>
          <w:w w:val="95"/>
          <w:lang w:val="en-US"/>
        </w:rPr>
        <w:t>（款）</w:t>
      </w:r>
      <w:r>
        <w:rPr>
          <w:rFonts w:hint="eastAsia"/>
          <w:spacing w:val="-12"/>
          <w:w w:val="95"/>
          <w:lang w:val="en-US" w:eastAsia="zh-CN"/>
        </w:rPr>
        <w:t>行政运行</w:t>
      </w:r>
      <w:r>
        <w:rPr>
          <w:rFonts w:hint="eastAsia"/>
          <w:spacing w:val="-12"/>
          <w:w w:val="95"/>
          <w:lang w:val="en-US"/>
        </w:rPr>
        <w:t>（项）。年初预算</w:t>
      </w:r>
      <w:r>
        <w:rPr>
          <w:rFonts w:hint="eastAsia"/>
          <w:spacing w:val="-12"/>
          <w:w w:val="95"/>
          <w:lang w:val="en-US" w:eastAsia="zh-CN"/>
        </w:rPr>
        <w:t>34.89</w:t>
      </w:r>
      <w:r>
        <w:rPr>
          <w:rFonts w:hint="eastAsia"/>
          <w:spacing w:val="-12"/>
          <w:w w:val="95"/>
          <w:lang w:val="en-US"/>
        </w:rPr>
        <w:t>万元，与上年相比</w:t>
      </w:r>
      <w:r>
        <w:rPr>
          <w:rFonts w:hint="eastAsia"/>
          <w:spacing w:val="-12"/>
          <w:w w:val="95"/>
          <w:lang w:val="en-US" w:eastAsia="zh-CN"/>
        </w:rPr>
        <w:t>减少1.33</w:t>
      </w:r>
      <w:r>
        <w:rPr>
          <w:rFonts w:hint="eastAsia"/>
          <w:spacing w:val="-12"/>
          <w:w w:val="95"/>
          <w:lang w:val="en-US"/>
        </w:rPr>
        <w:t>万元，</w:t>
      </w:r>
      <w:r>
        <w:rPr>
          <w:rFonts w:hint="eastAsia"/>
          <w:spacing w:val="-12"/>
          <w:w w:val="95"/>
          <w:lang w:val="en-US" w:eastAsia="zh-CN"/>
        </w:rPr>
        <w:t>减少3.67</w:t>
      </w:r>
      <w:r>
        <w:rPr>
          <w:rFonts w:hint="eastAsia"/>
          <w:spacing w:val="-12"/>
          <w:w w:val="95"/>
          <w:lang w:val="en-US"/>
        </w:rPr>
        <w:t>%。变动原因：</w:t>
      </w:r>
      <w:r>
        <w:rPr>
          <w:rFonts w:hint="eastAsia"/>
          <w:spacing w:val="-12"/>
          <w:w w:val="95"/>
          <w:lang w:val="en-US" w:eastAsia="zh-CN"/>
        </w:rPr>
        <w:t>人员变动。</w:t>
      </w:r>
    </w:p>
    <w:p>
      <w:pPr>
        <w:pStyle w:val="7"/>
        <w:spacing w:before="212" w:line="364" w:lineRule="auto"/>
        <w:ind w:right="139" w:firstLine="640"/>
        <w:jc w:val="both"/>
        <w:rPr>
          <w:rFonts w:hint="eastAsia"/>
          <w:spacing w:val="-12"/>
          <w:w w:val="95"/>
          <w:lang w:val="en-US"/>
        </w:rPr>
      </w:pPr>
      <w:r>
        <w:rPr>
          <w:rFonts w:hint="eastAsia"/>
          <w:spacing w:val="-7"/>
          <w:w w:val="95"/>
          <w:lang w:val="en-US"/>
        </w:rPr>
        <w:t>2.</w:t>
      </w:r>
      <w:r>
        <w:rPr>
          <w:rFonts w:hint="eastAsia"/>
          <w:spacing w:val="-12"/>
          <w:w w:val="95"/>
          <w:lang w:val="en-US" w:eastAsia="zh-CN"/>
        </w:rPr>
        <w:t>财政事务</w:t>
      </w:r>
      <w:r>
        <w:rPr>
          <w:rFonts w:hint="eastAsia"/>
          <w:spacing w:val="-12"/>
          <w:w w:val="95"/>
          <w:lang w:val="en-US"/>
        </w:rPr>
        <w:t>（款）</w:t>
      </w:r>
      <w:r>
        <w:rPr>
          <w:rFonts w:hint="eastAsia"/>
          <w:spacing w:val="-12"/>
          <w:w w:val="95"/>
          <w:lang w:val="en-US" w:eastAsia="zh-CN"/>
        </w:rPr>
        <w:t xml:space="preserve"> 一般行政管理事务</w:t>
      </w:r>
      <w:r>
        <w:rPr>
          <w:rFonts w:hint="eastAsia"/>
          <w:spacing w:val="-12"/>
          <w:w w:val="95"/>
          <w:lang w:val="en-US"/>
        </w:rPr>
        <w:t>（项）。年初预算</w:t>
      </w:r>
      <w:r>
        <w:rPr>
          <w:rFonts w:hint="eastAsia"/>
          <w:spacing w:val="-12"/>
          <w:w w:val="95"/>
          <w:lang w:val="en-US" w:eastAsia="zh-CN"/>
        </w:rPr>
        <w:t>30</w:t>
      </w:r>
      <w:r>
        <w:rPr>
          <w:rFonts w:hint="eastAsia"/>
          <w:spacing w:val="-12"/>
          <w:w w:val="95"/>
          <w:lang w:val="en-US"/>
        </w:rPr>
        <w:t>万元，与上年相比</w:t>
      </w:r>
      <w:r>
        <w:rPr>
          <w:rFonts w:hint="eastAsia"/>
          <w:spacing w:val="-12"/>
          <w:w w:val="95"/>
          <w:lang w:val="en-US" w:eastAsia="zh-CN"/>
        </w:rPr>
        <w:t>增加30</w:t>
      </w:r>
      <w:r>
        <w:rPr>
          <w:rFonts w:hint="eastAsia"/>
          <w:spacing w:val="-12"/>
          <w:w w:val="95"/>
          <w:lang w:val="en-US"/>
        </w:rPr>
        <w:t>万元，</w:t>
      </w:r>
      <w:r>
        <w:rPr>
          <w:rFonts w:hint="eastAsia"/>
          <w:spacing w:val="-12"/>
          <w:w w:val="95"/>
          <w:lang w:val="en-US" w:eastAsia="zh-CN"/>
        </w:rPr>
        <w:t>增加100</w:t>
      </w:r>
      <w:r>
        <w:rPr>
          <w:rFonts w:hint="eastAsia"/>
          <w:spacing w:val="-12"/>
          <w:w w:val="95"/>
          <w:lang w:val="en-US"/>
        </w:rPr>
        <w:t>%。变动原因：</w:t>
      </w:r>
      <w:r>
        <w:rPr>
          <w:rFonts w:hint="eastAsia"/>
          <w:spacing w:val="-12"/>
          <w:w w:val="95"/>
          <w:lang w:val="en-US" w:eastAsia="zh-CN"/>
        </w:rPr>
        <w:t>用于聘用人员工资及社保支出</w:t>
      </w:r>
    </w:p>
    <w:p>
      <w:pPr>
        <w:pStyle w:val="7"/>
        <w:spacing w:before="212" w:line="364" w:lineRule="auto"/>
        <w:ind w:right="139" w:firstLine="640"/>
        <w:jc w:val="both"/>
        <w:rPr>
          <w:rFonts w:hint="eastAsia"/>
          <w:spacing w:val="-7"/>
          <w:w w:val="95"/>
        </w:rPr>
      </w:pPr>
      <w:r>
        <w:rPr>
          <w:rFonts w:hint="eastAsia"/>
          <w:spacing w:val="-7"/>
          <w:w w:val="95"/>
          <w:lang w:val="en-US" w:eastAsia="zh-CN"/>
        </w:rPr>
        <w:t>3.</w:t>
      </w:r>
      <w:r>
        <w:rPr>
          <w:rFonts w:hint="eastAsia"/>
          <w:spacing w:val="-12"/>
          <w:w w:val="95"/>
          <w:lang w:val="en-US" w:eastAsia="zh-CN"/>
        </w:rPr>
        <w:t>财政事务</w:t>
      </w:r>
      <w:r>
        <w:rPr>
          <w:rFonts w:hint="eastAsia"/>
          <w:spacing w:val="-12"/>
          <w:w w:val="95"/>
          <w:lang w:val="en-US"/>
        </w:rPr>
        <w:t>（款）</w:t>
      </w:r>
      <w:r>
        <w:rPr>
          <w:rFonts w:hint="eastAsia"/>
          <w:spacing w:val="-12"/>
          <w:w w:val="95"/>
          <w:lang w:val="en-US" w:eastAsia="zh-CN"/>
        </w:rPr>
        <w:t>信息化</w:t>
      </w:r>
      <w:r>
        <w:rPr>
          <w:rFonts w:hint="eastAsia"/>
          <w:spacing w:val="-12"/>
          <w:w w:val="95"/>
          <w:lang w:val="en-US"/>
        </w:rPr>
        <w:t>（项）</w:t>
      </w:r>
      <w:r>
        <w:rPr>
          <w:rFonts w:hint="eastAsia"/>
          <w:spacing w:val="-12"/>
          <w:w w:val="95"/>
          <w:lang w:val="en-US" w:eastAsia="zh-CN"/>
        </w:rPr>
        <w:t>。</w:t>
      </w:r>
      <w:r>
        <w:rPr>
          <w:rFonts w:hint="eastAsia"/>
          <w:spacing w:val="-12"/>
          <w:w w:val="95"/>
          <w:lang w:val="en-US"/>
        </w:rPr>
        <w:t>年初预算</w:t>
      </w:r>
      <w:r>
        <w:rPr>
          <w:rFonts w:hint="eastAsia"/>
          <w:spacing w:val="-12"/>
          <w:w w:val="95"/>
          <w:lang w:val="en-US" w:eastAsia="zh-CN"/>
        </w:rPr>
        <w:t>58</w:t>
      </w:r>
      <w:r>
        <w:rPr>
          <w:rFonts w:hint="eastAsia"/>
          <w:spacing w:val="-12"/>
          <w:w w:val="95"/>
          <w:lang w:val="en-US"/>
        </w:rPr>
        <w:t>万元，与上年相比</w:t>
      </w:r>
      <w:r>
        <w:rPr>
          <w:rFonts w:hint="eastAsia"/>
          <w:spacing w:val="-12"/>
          <w:w w:val="95"/>
          <w:lang w:val="en-US" w:eastAsia="zh-CN"/>
        </w:rPr>
        <w:t>增加58</w:t>
      </w:r>
      <w:r>
        <w:rPr>
          <w:rFonts w:hint="eastAsia"/>
          <w:spacing w:val="-12"/>
          <w:w w:val="95"/>
          <w:lang w:val="en-US"/>
        </w:rPr>
        <w:t>万元，</w:t>
      </w:r>
      <w:r>
        <w:rPr>
          <w:rFonts w:hint="eastAsia"/>
          <w:spacing w:val="-12"/>
          <w:w w:val="95"/>
          <w:lang w:val="en-US" w:eastAsia="zh-CN"/>
        </w:rPr>
        <w:t>增加100</w:t>
      </w:r>
      <w:r>
        <w:rPr>
          <w:rFonts w:hint="eastAsia"/>
          <w:spacing w:val="-12"/>
          <w:w w:val="95"/>
          <w:lang w:val="en-US"/>
        </w:rPr>
        <w:t>%。变动原因：</w:t>
      </w:r>
      <w:r>
        <w:rPr>
          <w:rFonts w:hint="eastAsia"/>
          <w:spacing w:val="-12"/>
          <w:w w:val="95"/>
          <w:lang w:val="en-US" w:eastAsia="zh-CN"/>
        </w:rPr>
        <w:t>电子票据系统软件服务费用</w:t>
      </w:r>
      <w:r>
        <w:rPr>
          <w:rFonts w:hint="eastAsia"/>
          <w:spacing w:val="-7"/>
          <w:w w:val="95"/>
        </w:rPr>
        <w:t>。</w:t>
      </w:r>
    </w:p>
    <w:p>
      <w:pPr>
        <w:pStyle w:val="7"/>
        <w:spacing w:before="212" w:line="364" w:lineRule="auto"/>
        <w:ind w:right="139" w:firstLine="640"/>
        <w:jc w:val="both"/>
        <w:rPr>
          <w:rFonts w:hint="default"/>
          <w:spacing w:val="-7"/>
          <w:w w:val="95"/>
          <w:lang w:val="en-US" w:eastAsia="zh-CN"/>
        </w:rPr>
      </w:pPr>
      <w:r>
        <w:rPr>
          <w:rFonts w:hint="eastAsia"/>
          <w:spacing w:val="-7"/>
          <w:w w:val="95"/>
          <w:lang w:val="en-US" w:eastAsia="zh-CN"/>
        </w:rPr>
        <w:t>4.</w:t>
      </w:r>
      <w:r>
        <w:rPr>
          <w:rFonts w:hint="eastAsia"/>
          <w:spacing w:val="-12"/>
          <w:w w:val="95"/>
          <w:lang w:val="en-US" w:eastAsia="zh-CN"/>
        </w:rPr>
        <w:t>群众团体事务</w:t>
      </w:r>
      <w:r>
        <w:rPr>
          <w:rFonts w:hint="eastAsia"/>
          <w:spacing w:val="-12"/>
          <w:w w:val="95"/>
          <w:lang w:val="en-US"/>
        </w:rPr>
        <w:t>（款）其他群众团体事务支出（项）</w:t>
      </w:r>
      <w:r>
        <w:rPr>
          <w:rFonts w:hint="eastAsia"/>
          <w:spacing w:val="-12"/>
          <w:w w:val="95"/>
          <w:lang w:val="en-US" w:eastAsia="zh-CN"/>
        </w:rPr>
        <w:t>。</w:t>
      </w:r>
      <w:r>
        <w:rPr>
          <w:rFonts w:hint="eastAsia"/>
          <w:spacing w:val="-12"/>
          <w:w w:val="95"/>
          <w:lang w:val="en-US"/>
        </w:rPr>
        <w:t>年初预算</w:t>
      </w:r>
      <w:r>
        <w:rPr>
          <w:rFonts w:hint="eastAsia"/>
          <w:spacing w:val="-12"/>
          <w:w w:val="95"/>
          <w:lang w:val="en-US" w:eastAsia="zh-CN"/>
        </w:rPr>
        <w:t>0.56</w:t>
      </w:r>
      <w:r>
        <w:rPr>
          <w:rFonts w:hint="eastAsia"/>
          <w:spacing w:val="-12"/>
          <w:w w:val="95"/>
          <w:lang w:val="en-US"/>
        </w:rPr>
        <w:t>万元，与上年相比</w:t>
      </w:r>
      <w:r>
        <w:rPr>
          <w:rFonts w:hint="eastAsia"/>
          <w:spacing w:val="-12"/>
          <w:w w:val="95"/>
          <w:lang w:val="en-US" w:eastAsia="zh-CN"/>
        </w:rPr>
        <w:t>减少0.09</w:t>
      </w:r>
      <w:r>
        <w:rPr>
          <w:rFonts w:hint="eastAsia"/>
          <w:spacing w:val="-12"/>
          <w:w w:val="95"/>
          <w:lang w:val="en-US"/>
        </w:rPr>
        <w:t>万元，</w:t>
      </w:r>
      <w:r>
        <w:rPr>
          <w:rFonts w:hint="eastAsia"/>
          <w:spacing w:val="-12"/>
          <w:w w:val="95"/>
          <w:lang w:val="en-US" w:eastAsia="zh-CN"/>
        </w:rPr>
        <w:t>减少13.85</w:t>
      </w:r>
      <w:r>
        <w:rPr>
          <w:rFonts w:hint="eastAsia"/>
          <w:spacing w:val="-12"/>
          <w:w w:val="95"/>
          <w:lang w:val="en-US"/>
        </w:rPr>
        <w:t>%。变动原因：</w:t>
      </w:r>
      <w:r>
        <w:rPr>
          <w:rFonts w:hint="eastAsia"/>
          <w:spacing w:val="-12"/>
          <w:w w:val="95"/>
          <w:lang w:val="en-US" w:eastAsia="zh-CN"/>
        </w:rPr>
        <w:t>严格压减公用支出。</w:t>
      </w:r>
    </w:p>
    <w:p>
      <w:pPr>
        <w:pStyle w:val="7"/>
        <w:spacing w:line="406" w:lineRule="exact"/>
        <w:ind w:left="832"/>
        <w:rPr>
          <w:rFonts w:ascii="楷体" w:eastAsia="楷体"/>
        </w:rPr>
      </w:pPr>
      <w:r>
        <w:rPr>
          <w:rFonts w:hint="eastAsia" w:ascii="楷体" w:eastAsia="楷体"/>
        </w:rPr>
        <w:t>（二）社会保障和就业支出（类）</w:t>
      </w:r>
    </w:p>
    <w:p>
      <w:pPr>
        <w:pStyle w:val="7"/>
        <w:spacing w:before="212" w:line="364" w:lineRule="auto"/>
        <w:ind w:right="139" w:firstLine="640"/>
        <w:jc w:val="both"/>
        <w:rPr>
          <w:spacing w:val="-12"/>
          <w:w w:val="95"/>
          <w:lang w:val="en-US"/>
        </w:rPr>
      </w:pPr>
      <w:r>
        <w:rPr>
          <w:rFonts w:hint="eastAsia"/>
          <w:spacing w:val="-12"/>
          <w:w w:val="95"/>
          <w:lang w:val="en-US"/>
        </w:rPr>
        <w:t>1.行政事业单位养老支出（款）</w:t>
      </w:r>
      <w:r>
        <w:rPr>
          <w:rFonts w:hint="eastAsia"/>
          <w:spacing w:val="-12"/>
          <w:w w:val="95"/>
          <w:lang w:val="en-US" w:eastAsia="zh-CN"/>
        </w:rPr>
        <w:t>行政</w:t>
      </w:r>
      <w:r>
        <w:rPr>
          <w:rFonts w:hint="eastAsia"/>
          <w:spacing w:val="-12"/>
          <w:w w:val="95"/>
          <w:lang w:val="en-US"/>
        </w:rPr>
        <w:t>单位离退休（项）。年初预算</w:t>
      </w:r>
      <w:r>
        <w:rPr>
          <w:rFonts w:hint="eastAsia"/>
          <w:spacing w:val="-12"/>
          <w:w w:val="95"/>
          <w:lang w:val="en-US" w:eastAsia="zh-CN"/>
        </w:rPr>
        <w:t>0.33</w:t>
      </w:r>
      <w:r>
        <w:rPr>
          <w:rFonts w:hint="eastAsia"/>
          <w:spacing w:val="-12"/>
          <w:w w:val="95"/>
          <w:lang w:val="en-US"/>
        </w:rPr>
        <w:t>万元，与上年相比增加</w:t>
      </w:r>
      <w:r>
        <w:rPr>
          <w:rFonts w:hint="eastAsia"/>
          <w:spacing w:val="-12"/>
          <w:w w:val="95"/>
          <w:lang w:val="en-US" w:eastAsia="zh-CN"/>
        </w:rPr>
        <w:t>0</w:t>
      </w:r>
      <w:r>
        <w:rPr>
          <w:rFonts w:hint="eastAsia"/>
          <w:spacing w:val="-12"/>
          <w:w w:val="95"/>
          <w:lang w:val="en-US"/>
        </w:rPr>
        <w:t>万元，增加</w:t>
      </w:r>
      <w:r>
        <w:rPr>
          <w:rFonts w:hint="eastAsia"/>
          <w:spacing w:val="-12"/>
          <w:w w:val="95"/>
          <w:lang w:val="en-US" w:eastAsia="zh-CN"/>
        </w:rPr>
        <w:t>0</w:t>
      </w:r>
      <w:r>
        <w:rPr>
          <w:rFonts w:hint="eastAsia"/>
          <w:spacing w:val="-12"/>
          <w:w w:val="95"/>
          <w:lang w:val="en-US"/>
        </w:rPr>
        <w:t>%。</w:t>
      </w:r>
    </w:p>
    <w:p>
      <w:pPr>
        <w:pStyle w:val="7"/>
        <w:spacing w:before="212" w:line="364" w:lineRule="auto"/>
        <w:ind w:right="139" w:firstLine="640"/>
        <w:jc w:val="both"/>
        <w:rPr>
          <w:rFonts w:hint="eastAsia"/>
          <w:spacing w:val="-12"/>
          <w:w w:val="95"/>
          <w:lang w:val="en-US"/>
        </w:rPr>
      </w:pPr>
      <w:r>
        <w:rPr>
          <w:rFonts w:hint="eastAsia"/>
          <w:spacing w:val="-12"/>
          <w:w w:val="95"/>
          <w:lang w:val="en-US"/>
        </w:rPr>
        <w:t>2.行政事业单位养老支出（款）机关事业单位基本养老保险缴费支出（项）。年初预算</w:t>
      </w:r>
      <w:r>
        <w:rPr>
          <w:rFonts w:hint="eastAsia"/>
          <w:spacing w:val="-12"/>
          <w:w w:val="95"/>
          <w:lang w:val="en-US" w:eastAsia="zh-CN"/>
        </w:rPr>
        <w:t>3.82</w:t>
      </w:r>
      <w:r>
        <w:rPr>
          <w:rFonts w:hint="eastAsia"/>
          <w:spacing w:val="-12"/>
          <w:w w:val="95"/>
          <w:lang w:val="en-US"/>
        </w:rPr>
        <w:t>万元，与上年相比</w:t>
      </w:r>
      <w:r>
        <w:rPr>
          <w:rFonts w:hint="eastAsia"/>
          <w:spacing w:val="-12"/>
          <w:w w:val="95"/>
          <w:lang w:val="en-US" w:eastAsia="zh-CN"/>
        </w:rPr>
        <w:t>减少1.01</w:t>
      </w:r>
      <w:r>
        <w:rPr>
          <w:rFonts w:hint="eastAsia"/>
          <w:spacing w:val="-12"/>
          <w:w w:val="95"/>
          <w:lang w:val="en-US"/>
        </w:rPr>
        <w:t>万元，</w:t>
      </w:r>
      <w:r>
        <w:rPr>
          <w:rFonts w:hint="eastAsia"/>
          <w:spacing w:val="-12"/>
          <w:w w:val="95"/>
          <w:lang w:val="en-US" w:eastAsia="zh-CN"/>
        </w:rPr>
        <w:t>减少20.91</w:t>
      </w:r>
      <w:r>
        <w:rPr>
          <w:rFonts w:hint="eastAsia"/>
          <w:spacing w:val="-12"/>
          <w:w w:val="95"/>
          <w:lang w:val="en-US"/>
        </w:rPr>
        <w:t>%。变动原因：</w:t>
      </w:r>
      <w:r>
        <w:rPr>
          <w:rFonts w:hint="eastAsia"/>
          <w:spacing w:val="-12"/>
          <w:w w:val="95"/>
          <w:lang w:val="en-US" w:eastAsia="zh-CN"/>
        </w:rPr>
        <w:t>因单位人员变动，故基本养老保险减少。</w:t>
      </w:r>
    </w:p>
    <w:p>
      <w:pPr>
        <w:pStyle w:val="7"/>
        <w:spacing w:before="212" w:line="364" w:lineRule="auto"/>
        <w:ind w:right="139" w:firstLine="640"/>
        <w:jc w:val="both"/>
        <w:rPr>
          <w:spacing w:val="-12"/>
          <w:w w:val="95"/>
          <w:lang w:val="en-US"/>
        </w:rPr>
      </w:pPr>
      <w:r>
        <w:rPr>
          <w:rFonts w:hint="eastAsia"/>
          <w:spacing w:val="-12"/>
          <w:w w:val="95"/>
          <w:lang w:val="en-US"/>
        </w:rPr>
        <w:t>3.行政事业单位养老支出（款）机关事业单位职业年金缴费支出（项）。年初预算</w:t>
      </w:r>
      <w:r>
        <w:rPr>
          <w:rFonts w:hint="eastAsia"/>
          <w:spacing w:val="-12"/>
          <w:w w:val="95"/>
          <w:lang w:val="en-US" w:eastAsia="zh-CN"/>
        </w:rPr>
        <w:t>1.91</w:t>
      </w:r>
      <w:r>
        <w:rPr>
          <w:rFonts w:hint="eastAsia"/>
          <w:spacing w:val="-12"/>
          <w:w w:val="95"/>
          <w:lang w:val="en-US"/>
        </w:rPr>
        <w:t>万元，与上年相比</w:t>
      </w:r>
      <w:r>
        <w:rPr>
          <w:rFonts w:hint="eastAsia"/>
          <w:spacing w:val="-12"/>
          <w:w w:val="95"/>
          <w:lang w:val="en-US" w:eastAsia="zh-CN"/>
        </w:rPr>
        <w:t>减少0.15</w:t>
      </w:r>
      <w:r>
        <w:rPr>
          <w:rFonts w:hint="eastAsia"/>
          <w:spacing w:val="-12"/>
          <w:w w:val="95"/>
          <w:lang w:val="en-US"/>
        </w:rPr>
        <w:t>万元，</w:t>
      </w:r>
      <w:r>
        <w:rPr>
          <w:rFonts w:hint="eastAsia"/>
          <w:spacing w:val="-12"/>
          <w:w w:val="95"/>
          <w:lang w:val="en-US" w:eastAsia="zh-CN"/>
        </w:rPr>
        <w:t>减少20.07</w:t>
      </w:r>
      <w:r>
        <w:rPr>
          <w:rFonts w:hint="eastAsia"/>
          <w:spacing w:val="-12"/>
          <w:w w:val="95"/>
          <w:lang w:val="en-US"/>
        </w:rPr>
        <w:t>%。变动原因：</w:t>
      </w:r>
      <w:r>
        <w:rPr>
          <w:rFonts w:hint="eastAsia"/>
          <w:spacing w:val="-12"/>
          <w:w w:val="95"/>
          <w:lang w:val="en-US" w:eastAsia="zh-CN"/>
        </w:rPr>
        <w:t>因单位人员变动，故基本养老保险减少。</w:t>
      </w:r>
    </w:p>
    <w:p>
      <w:pPr>
        <w:pStyle w:val="7"/>
        <w:spacing w:line="407" w:lineRule="exact"/>
        <w:ind w:left="688"/>
        <w:rPr>
          <w:rFonts w:ascii="楷体" w:eastAsia="楷体"/>
        </w:rPr>
      </w:pPr>
      <w:r>
        <w:rPr>
          <w:rFonts w:hint="eastAsia" w:ascii="楷体" w:eastAsia="楷体"/>
        </w:rPr>
        <w:t>（三）卫生健康支出（类）</w:t>
      </w:r>
    </w:p>
    <w:p>
      <w:pPr>
        <w:pStyle w:val="7"/>
        <w:spacing w:before="212" w:line="364" w:lineRule="auto"/>
        <w:ind w:right="139" w:firstLine="640"/>
        <w:jc w:val="both"/>
        <w:rPr>
          <w:rFonts w:hint="eastAsia"/>
          <w:spacing w:val="-12"/>
          <w:w w:val="95"/>
          <w:lang w:val="en-US"/>
        </w:rPr>
      </w:pPr>
      <w:r>
        <w:rPr>
          <w:rFonts w:hint="eastAsia"/>
          <w:spacing w:val="-12"/>
          <w:w w:val="95"/>
          <w:lang w:val="en-US"/>
        </w:rPr>
        <w:t>1.行政事业单位医疗（款）行政单位医疗（项）。年初预算</w:t>
      </w:r>
      <w:r>
        <w:rPr>
          <w:rFonts w:hint="eastAsia"/>
          <w:spacing w:val="-12"/>
          <w:w w:val="95"/>
          <w:lang w:val="en-US" w:eastAsia="zh-CN"/>
        </w:rPr>
        <w:t>1.91</w:t>
      </w:r>
      <w:r>
        <w:rPr>
          <w:rFonts w:hint="eastAsia"/>
          <w:spacing w:val="-12"/>
          <w:w w:val="95"/>
          <w:lang w:val="en-US"/>
        </w:rPr>
        <w:t>万元，与上年相比</w:t>
      </w:r>
      <w:r>
        <w:rPr>
          <w:rFonts w:hint="eastAsia"/>
          <w:spacing w:val="-12"/>
          <w:w w:val="95"/>
          <w:lang w:val="en-US" w:eastAsia="zh-CN"/>
        </w:rPr>
        <w:t>增加0.03</w:t>
      </w:r>
      <w:r>
        <w:rPr>
          <w:rFonts w:hint="eastAsia"/>
          <w:spacing w:val="-12"/>
          <w:w w:val="95"/>
          <w:lang w:val="en-US"/>
        </w:rPr>
        <w:t>万元，</w:t>
      </w:r>
      <w:r>
        <w:rPr>
          <w:rFonts w:hint="eastAsia"/>
          <w:spacing w:val="-12"/>
          <w:w w:val="95"/>
          <w:lang w:val="en-US" w:eastAsia="zh-CN"/>
        </w:rPr>
        <w:t>增加15.96</w:t>
      </w:r>
      <w:r>
        <w:rPr>
          <w:rFonts w:hint="eastAsia"/>
          <w:spacing w:val="-12"/>
          <w:w w:val="95"/>
          <w:lang w:val="en-US"/>
        </w:rPr>
        <w:t>%。变动原因：</w:t>
      </w:r>
      <w:r>
        <w:rPr>
          <w:rFonts w:hint="eastAsia"/>
          <w:spacing w:val="-12"/>
          <w:w w:val="95"/>
          <w:lang w:val="en-US" w:eastAsia="zh-CN"/>
        </w:rPr>
        <w:t>因单位人员变动，</w:t>
      </w:r>
      <w:r>
        <w:rPr>
          <w:rFonts w:hint="eastAsia" w:ascii="仿宋_GB2312" w:eastAsia="仿宋_GB2312" w:cs="仿宋_GB2312"/>
          <w:lang w:val="en-US"/>
        </w:rPr>
        <w:t>行政单位医疗减少</w:t>
      </w:r>
      <w:r>
        <w:rPr>
          <w:rFonts w:hint="eastAsia"/>
          <w:spacing w:val="-12"/>
          <w:w w:val="95"/>
          <w:lang w:val="en-US" w:eastAsia="zh-CN"/>
        </w:rPr>
        <w:t>。</w:t>
      </w:r>
    </w:p>
    <w:p>
      <w:pPr>
        <w:pStyle w:val="7"/>
        <w:spacing w:before="212" w:line="364" w:lineRule="auto"/>
        <w:ind w:right="139" w:firstLine="640"/>
        <w:jc w:val="both"/>
        <w:rPr>
          <w:rFonts w:hint="eastAsia"/>
          <w:spacing w:val="-12"/>
          <w:w w:val="95"/>
          <w:lang w:val="en-US"/>
        </w:rPr>
      </w:pPr>
      <w:r>
        <w:rPr>
          <w:rFonts w:hint="eastAsia"/>
          <w:spacing w:val="-12"/>
          <w:w w:val="95"/>
          <w:lang w:val="en-US" w:eastAsia="zh-CN"/>
        </w:rPr>
        <w:t>2</w:t>
      </w:r>
      <w:r>
        <w:rPr>
          <w:rFonts w:hint="eastAsia"/>
          <w:spacing w:val="-12"/>
          <w:w w:val="95"/>
          <w:lang w:val="en-US"/>
        </w:rPr>
        <w:t>.行政事业单位医疗（款）公务员医疗补助（项）。年初预算</w:t>
      </w:r>
      <w:r>
        <w:rPr>
          <w:rFonts w:hint="eastAsia"/>
          <w:spacing w:val="-12"/>
          <w:w w:val="95"/>
          <w:lang w:val="en-US" w:eastAsia="zh-CN"/>
        </w:rPr>
        <w:t>5.6</w:t>
      </w:r>
      <w:r>
        <w:rPr>
          <w:rFonts w:hint="eastAsia"/>
          <w:spacing w:val="-12"/>
          <w:w w:val="95"/>
          <w:lang w:val="en-US"/>
        </w:rPr>
        <w:t>万元，与上年相比</w:t>
      </w:r>
      <w:r>
        <w:rPr>
          <w:rFonts w:hint="eastAsia"/>
          <w:spacing w:val="-12"/>
          <w:w w:val="95"/>
          <w:lang w:val="en-US" w:eastAsia="zh-CN"/>
        </w:rPr>
        <w:t>增加1.08</w:t>
      </w:r>
      <w:r>
        <w:rPr>
          <w:rFonts w:hint="eastAsia"/>
          <w:spacing w:val="-12"/>
          <w:w w:val="95"/>
          <w:lang w:val="en-US"/>
        </w:rPr>
        <w:t>万元，</w:t>
      </w:r>
      <w:r>
        <w:rPr>
          <w:rFonts w:hint="eastAsia"/>
          <w:spacing w:val="-12"/>
          <w:w w:val="95"/>
          <w:lang w:val="en-US" w:eastAsia="zh-CN"/>
        </w:rPr>
        <w:t>增加23.89</w:t>
      </w:r>
      <w:r>
        <w:rPr>
          <w:rFonts w:hint="eastAsia"/>
          <w:spacing w:val="-12"/>
          <w:w w:val="95"/>
          <w:lang w:val="en-US"/>
        </w:rPr>
        <w:t>%。变动原因：</w:t>
      </w:r>
      <w:r>
        <w:rPr>
          <w:rFonts w:hint="eastAsia"/>
          <w:spacing w:val="-12"/>
          <w:w w:val="95"/>
          <w:lang w:val="en-US" w:eastAsia="zh-CN"/>
        </w:rPr>
        <w:t>因单位人员变动，</w:t>
      </w:r>
      <w:r>
        <w:rPr>
          <w:rFonts w:hint="eastAsia" w:ascii="仿宋_GB2312" w:eastAsia="仿宋_GB2312" w:cs="仿宋_GB2312"/>
          <w:lang w:val="en-US" w:eastAsia="zh-CN"/>
        </w:rPr>
        <w:t>事业</w:t>
      </w:r>
      <w:r>
        <w:rPr>
          <w:rFonts w:hint="eastAsia" w:ascii="仿宋_GB2312" w:eastAsia="仿宋_GB2312" w:cs="仿宋_GB2312"/>
          <w:lang w:val="en-US"/>
        </w:rPr>
        <w:t>单位医疗减少</w:t>
      </w:r>
      <w:r>
        <w:rPr>
          <w:rFonts w:hint="eastAsia"/>
          <w:spacing w:val="-12"/>
          <w:w w:val="95"/>
          <w:lang w:val="en-US" w:eastAsia="zh-CN"/>
        </w:rPr>
        <w:t>。</w:t>
      </w:r>
    </w:p>
    <w:p>
      <w:pPr>
        <w:pStyle w:val="7"/>
        <w:spacing w:line="409" w:lineRule="exact"/>
        <w:ind w:left="688"/>
        <w:rPr>
          <w:rFonts w:ascii="楷体" w:eastAsia="楷体"/>
        </w:rPr>
      </w:pPr>
      <w:r>
        <w:rPr>
          <w:rFonts w:hint="eastAsia" w:ascii="楷体" w:eastAsia="楷体"/>
        </w:rPr>
        <w:t>（四）住房保障支出（类）</w:t>
      </w:r>
    </w:p>
    <w:p>
      <w:pPr>
        <w:pStyle w:val="7"/>
        <w:spacing w:before="212" w:line="364" w:lineRule="auto"/>
        <w:ind w:right="139" w:firstLine="640"/>
        <w:jc w:val="both"/>
        <w:rPr>
          <w:rFonts w:hint="default" w:eastAsia="仿宋"/>
          <w:spacing w:val="-12"/>
          <w:w w:val="95"/>
          <w:lang w:val="en-US" w:eastAsia="zh-CN"/>
        </w:rPr>
      </w:pPr>
      <w:r>
        <w:rPr>
          <w:rFonts w:hint="eastAsia"/>
          <w:spacing w:val="-12"/>
          <w:w w:val="95"/>
          <w:lang w:val="en-US"/>
        </w:rPr>
        <w:t>1.住房改革支出（款）住房公积金（（项）。年初预算</w:t>
      </w:r>
      <w:r>
        <w:rPr>
          <w:rFonts w:hint="eastAsia"/>
          <w:spacing w:val="-12"/>
          <w:w w:val="95"/>
          <w:lang w:val="en-US" w:eastAsia="zh-CN"/>
        </w:rPr>
        <w:t>3.15</w:t>
      </w:r>
      <w:r>
        <w:rPr>
          <w:rFonts w:hint="eastAsia"/>
          <w:spacing w:val="-12"/>
          <w:w w:val="95"/>
          <w:lang w:val="en-US"/>
        </w:rPr>
        <w:t>万元， 与上年相比</w:t>
      </w:r>
      <w:r>
        <w:rPr>
          <w:rFonts w:hint="eastAsia"/>
          <w:spacing w:val="-12"/>
          <w:w w:val="95"/>
          <w:lang w:val="en-US" w:eastAsia="zh-CN"/>
        </w:rPr>
        <w:t>减少0.95</w:t>
      </w:r>
      <w:r>
        <w:rPr>
          <w:rFonts w:hint="eastAsia"/>
          <w:spacing w:val="-12"/>
          <w:w w:val="95"/>
          <w:lang w:val="en-US"/>
        </w:rPr>
        <w:t>万元，</w:t>
      </w:r>
      <w:r>
        <w:rPr>
          <w:rFonts w:hint="eastAsia"/>
          <w:spacing w:val="-12"/>
          <w:w w:val="95"/>
          <w:lang w:val="en-US" w:eastAsia="zh-CN"/>
        </w:rPr>
        <w:t>减少23.17</w:t>
      </w:r>
      <w:r>
        <w:rPr>
          <w:rFonts w:hint="eastAsia"/>
          <w:spacing w:val="-12"/>
          <w:w w:val="95"/>
          <w:lang w:val="en-US"/>
        </w:rPr>
        <w:t>%。主要原因是</w:t>
      </w:r>
      <w:bookmarkStart w:id="3" w:name="五、一般公共预算基本支出预算情况说明"/>
      <w:bookmarkEnd w:id="3"/>
      <w:r>
        <w:rPr>
          <w:rFonts w:hint="eastAsia"/>
          <w:spacing w:val="-12"/>
          <w:w w:val="95"/>
          <w:lang w:val="en-US" w:eastAsia="zh-CN"/>
        </w:rPr>
        <w:t>因单位人员变动，</w:t>
      </w:r>
      <w:r>
        <w:rPr>
          <w:rFonts w:hint="eastAsia"/>
          <w:spacing w:val="-12"/>
          <w:w w:val="95"/>
          <w:lang w:val="en-US"/>
        </w:rPr>
        <w:t>住房公积金</w:t>
      </w:r>
      <w:r>
        <w:rPr>
          <w:rFonts w:hint="eastAsia" w:ascii="仿宋_GB2312" w:eastAsia="仿宋_GB2312" w:cs="仿宋_GB2312"/>
          <w:lang w:val="en-US"/>
        </w:rPr>
        <w:t>减少</w:t>
      </w:r>
      <w:r>
        <w:rPr>
          <w:rFonts w:hint="eastAsia"/>
          <w:spacing w:val="-12"/>
          <w:w w:val="95"/>
          <w:lang w:val="en-US" w:eastAsia="zh-CN"/>
        </w:rPr>
        <w:t>。</w:t>
      </w:r>
    </w:p>
    <w:p>
      <w:pPr>
        <w:pStyle w:val="7"/>
        <w:spacing w:before="42"/>
        <w:ind w:left="688"/>
        <w:rPr>
          <w:rFonts w:ascii="黑体" w:eastAsia="黑体"/>
          <w:lang w:val="en-US"/>
        </w:rPr>
      </w:pPr>
      <w:r>
        <w:rPr>
          <w:rFonts w:hint="eastAsia" w:ascii="黑体" w:eastAsia="黑体"/>
        </w:rPr>
        <w:t>五、一般公共预算基本支出预算情况说明</w:t>
      </w:r>
      <w:r>
        <w:rPr>
          <w:rFonts w:hint="eastAsia" w:ascii="黑体" w:eastAsia="黑体"/>
          <w:lang w:val="en-US"/>
        </w:rPr>
        <w:t xml:space="preserve"> </w:t>
      </w:r>
    </w:p>
    <w:p>
      <w:pPr>
        <w:pStyle w:val="7"/>
        <w:spacing w:before="213" w:line="364" w:lineRule="auto"/>
        <w:ind w:right="126" w:firstLine="588"/>
      </w:pPr>
      <w:r>
        <w:rPr>
          <w:rFonts w:hint="eastAsia" w:ascii="仿宋_GB2312" w:eastAsia="仿宋_GB2312"/>
          <w:sz w:val="32"/>
          <w:szCs w:val="32"/>
        </w:rPr>
        <w:t>乌海市</w:t>
      </w:r>
      <w:r>
        <w:rPr>
          <w:rFonts w:hint="eastAsia" w:ascii="仿宋_GB2312" w:eastAsia="仿宋_GB2312"/>
          <w:sz w:val="32"/>
          <w:szCs w:val="32"/>
          <w:lang w:val="en-US" w:eastAsia="zh-CN"/>
        </w:rPr>
        <w:t>非税收入中心</w:t>
      </w:r>
      <w:r>
        <w:rPr>
          <w:rFonts w:hint="eastAsia"/>
          <w:spacing w:val="-10"/>
        </w:rPr>
        <w:t>2022年</w:t>
      </w:r>
      <w:r>
        <w:rPr>
          <w:spacing w:val="-23"/>
        </w:rPr>
        <w:t>度一般公共预算财政拨款基本支出预算</w:t>
      </w:r>
      <w:r>
        <w:rPr>
          <w:rFonts w:hint="eastAsia"/>
          <w:spacing w:val="-23"/>
          <w:lang w:val="en-US" w:eastAsia="zh-CN"/>
        </w:rPr>
        <w:t>52.23</w:t>
      </w:r>
      <w:r>
        <w:rPr>
          <w:spacing w:val="-10"/>
        </w:rPr>
        <w:t>万元，其中：</w:t>
      </w:r>
    </w:p>
    <w:p>
      <w:pPr>
        <w:pStyle w:val="7"/>
        <w:spacing w:before="212" w:line="364" w:lineRule="auto"/>
        <w:ind w:right="139" w:firstLine="640"/>
        <w:jc w:val="both"/>
        <w:rPr>
          <w:spacing w:val="-12"/>
          <w:w w:val="95"/>
          <w:lang w:val="en-US"/>
        </w:rPr>
      </w:pPr>
      <w:r>
        <w:rPr>
          <w:rFonts w:hint="eastAsia" w:ascii="楷体" w:eastAsia="楷体"/>
          <w:spacing w:val="7"/>
        </w:rPr>
        <w:t>（一）</w:t>
      </w:r>
      <w:r>
        <w:rPr>
          <w:rFonts w:hint="eastAsia" w:ascii="楷体" w:eastAsia="楷体"/>
          <w:spacing w:val="-16"/>
        </w:rPr>
        <w:t>人员经费</w:t>
      </w:r>
      <w:r>
        <w:rPr>
          <w:rFonts w:hint="eastAsia" w:ascii="楷体" w:eastAsia="楷体"/>
          <w:spacing w:val="-16"/>
          <w:lang w:val="en-US" w:eastAsia="zh-CN"/>
        </w:rPr>
        <w:t>46.63</w:t>
      </w:r>
      <w:r>
        <w:rPr>
          <w:rFonts w:hint="eastAsia" w:ascii="楷体" w:eastAsia="楷体"/>
          <w:spacing w:val="-19"/>
        </w:rPr>
        <w:t>万元。</w:t>
      </w:r>
      <w:r>
        <w:rPr>
          <w:rFonts w:hint="eastAsia"/>
          <w:spacing w:val="-12"/>
          <w:w w:val="95"/>
          <w:lang w:val="en-US"/>
        </w:rPr>
        <w:t>主要包括以下支出：基本工资</w:t>
      </w:r>
      <w:r>
        <w:rPr>
          <w:rFonts w:hint="eastAsia"/>
          <w:spacing w:val="-12"/>
          <w:w w:val="95"/>
          <w:lang w:val="en-US" w:eastAsia="zh-CN"/>
        </w:rPr>
        <w:t>11.89</w:t>
      </w:r>
      <w:r>
        <w:rPr>
          <w:rFonts w:hint="eastAsia"/>
          <w:spacing w:val="-12"/>
          <w:w w:val="95"/>
          <w:lang w:val="en-US"/>
        </w:rPr>
        <w:t>万元、津贴补贴</w:t>
      </w:r>
      <w:r>
        <w:rPr>
          <w:rFonts w:hint="eastAsia"/>
          <w:spacing w:val="-12"/>
          <w:w w:val="95"/>
          <w:lang w:val="en-US" w:eastAsia="zh-CN"/>
        </w:rPr>
        <w:t>14</w:t>
      </w:r>
      <w:r>
        <w:rPr>
          <w:rFonts w:hint="eastAsia"/>
          <w:spacing w:val="-12"/>
          <w:w w:val="95"/>
          <w:lang w:val="en-US"/>
        </w:rPr>
        <w:t>万元、</w:t>
      </w:r>
      <w:r>
        <w:rPr>
          <w:rFonts w:hint="eastAsia"/>
          <w:spacing w:val="-12"/>
          <w:w w:val="95"/>
          <w:lang w:val="en-US" w:eastAsia="zh-CN"/>
        </w:rPr>
        <w:t>奖金0.72万元、</w:t>
      </w:r>
      <w:r>
        <w:rPr>
          <w:rFonts w:hint="eastAsia"/>
          <w:spacing w:val="-12"/>
          <w:w w:val="95"/>
          <w:lang w:val="en-US"/>
        </w:rPr>
        <w:t>绩效工资</w:t>
      </w:r>
      <w:r>
        <w:rPr>
          <w:rFonts w:hint="eastAsia"/>
          <w:spacing w:val="-12"/>
          <w:w w:val="95"/>
          <w:lang w:val="en-US" w:eastAsia="zh-CN"/>
        </w:rPr>
        <w:t>3.14</w:t>
      </w:r>
      <w:r>
        <w:rPr>
          <w:rFonts w:hint="eastAsia"/>
          <w:spacing w:val="-12"/>
          <w:w w:val="95"/>
          <w:lang w:val="en-US"/>
        </w:rPr>
        <w:t>万元、机关事业单位基本养老保险缴费</w:t>
      </w:r>
      <w:r>
        <w:rPr>
          <w:rFonts w:hint="eastAsia"/>
          <w:spacing w:val="-12"/>
          <w:w w:val="95"/>
          <w:lang w:val="en-US" w:eastAsia="zh-CN"/>
        </w:rPr>
        <w:t>3.82</w:t>
      </w:r>
      <w:r>
        <w:rPr>
          <w:rFonts w:hint="eastAsia"/>
          <w:spacing w:val="-12"/>
          <w:w w:val="95"/>
          <w:lang w:val="en-US"/>
        </w:rPr>
        <w:t>万元、职业年金缴费</w:t>
      </w:r>
      <w:r>
        <w:rPr>
          <w:rFonts w:hint="eastAsia"/>
          <w:spacing w:val="-12"/>
          <w:w w:val="95"/>
          <w:lang w:val="en-US" w:eastAsia="zh-CN"/>
        </w:rPr>
        <w:t>1.91</w:t>
      </w:r>
      <w:r>
        <w:rPr>
          <w:rFonts w:hint="eastAsia"/>
          <w:spacing w:val="-12"/>
          <w:w w:val="95"/>
          <w:lang w:val="en-US"/>
        </w:rPr>
        <w:t>万元、职工基本医疗保险缴费</w:t>
      </w:r>
      <w:r>
        <w:rPr>
          <w:rFonts w:hint="eastAsia"/>
          <w:spacing w:val="-12"/>
          <w:w w:val="95"/>
          <w:lang w:val="en-US" w:eastAsia="zh-CN"/>
        </w:rPr>
        <w:t>1.97</w:t>
      </w:r>
      <w:r>
        <w:rPr>
          <w:rFonts w:hint="eastAsia"/>
          <w:spacing w:val="-12"/>
          <w:w w:val="95"/>
          <w:lang w:val="en-US"/>
        </w:rPr>
        <w:t>万元、公务员医疗补助缴费</w:t>
      </w:r>
      <w:r>
        <w:rPr>
          <w:rFonts w:hint="eastAsia"/>
          <w:spacing w:val="-12"/>
          <w:w w:val="95"/>
          <w:lang w:val="en-US" w:eastAsia="zh-CN"/>
        </w:rPr>
        <w:t>5.6</w:t>
      </w:r>
      <w:r>
        <w:rPr>
          <w:rFonts w:hint="eastAsia"/>
          <w:spacing w:val="-12"/>
          <w:w w:val="95"/>
          <w:lang w:val="en-US"/>
        </w:rPr>
        <w:t>万元、其他社会保障缴费</w:t>
      </w:r>
      <w:r>
        <w:rPr>
          <w:rFonts w:hint="eastAsia"/>
          <w:spacing w:val="-12"/>
          <w:w w:val="95"/>
          <w:lang w:val="en-US" w:eastAsia="zh-CN"/>
        </w:rPr>
        <w:t>0.1</w:t>
      </w:r>
      <w:r>
        <w:rPr>
          <w:rFonts w:hint="eastAsia"/>
          <w:spacing w:val="-12"/>
          <w:w w:val="95"/>
          <w:lang w:val="en-US"/>
        </w:rPr>
        <w:t>万元、住房公积金</w:t>
      </w:r>
      <w:r>
        <w:rPr>
          <w:rFonts w:hint="eastAsia"/>
          <w:spacing w:val="-12"/>
          <w:w w:val="95"/>
          <w:lang w:val="en-US" w:eastAsia="zh-CN"/>
        </w:rPr>
        <w:t>3.15</w:t>
      </w:r>
      <w:r>
        <w:rPr>
          <w:rFonts w:hint="eastAsia"/>
          <w:spacing w:val="-12"/>
          <w:w w:val="95"/>
          <w:lang w:val="en-US"/>
        </w:rPr>
        <w:t>万元、其他工资福利支出</w:t>
      </w:r>
      <w:r>
        <w:rPr>
          <w:rFonts w:hint="eastAsia"/>
          <w:spacing w:val="-12"/>
          <w:w w:val="95"/>
          <w:lang w:val="en-US" w:eastAsia="zh-CN"/>
        </w:rPr>
        <w:t>0.01</w:t>
      </w:r>
      <w:r>
        <w:rPr>
          <w:rFonts w:hint="eastAsia"/>
          <w:spacing w:val="-12"/>
          <w:w w:val="95"/>
          <w:lang w:val="en-US"/>
        </w:rPr>
        <w:t>万元</w:t>
      </w:r>
      <w:r>
        <w:rPr>
          <w:rFonts w:hint="eastAsia"/>
          <w:spacing w:val="-12"/>
          <w:w w:val="95"/>
          <w:lang w:val="en-US" w:eastAsia="zh-CN"/>
        </w:rPr>
        <w:t>、退休费0.33万元。</w:t>
      </w:r>
    </w:p>
    <w:p>
      <w:pPr>
        <w:pStyle w:val="7"/>
        <w:spacing w:before="212" w:line="364" w:lineRule="auto"/>
        <w:ind w:right="139" w:firstLine="640"/>
        <w:jc w:val="both"/>
        <w:rPr>
          <w:highlight w:val="yellow"/>
        </w:rPr>
      </w:pPr>
      <w:r>
        <w:rPr>
          <w:rFonts w:hint="eastAsia" w:ascii="楷体" w:eastAsia="楷体"/>
        </w:rPr>
        <w:t>（二</w:t>
      </w:r>
      <w:r>
        <w:rPr>
          <w:rFonts w:hint="eastAsia" w:ascii="楷体" w:eastAsia="楷体"/>
          <w:spacing w:val="-3"/>
        </w:rPr>
        <w:t>）</w:t>
      </w:r>
      <w:r>
        <w:rPr>
          <w:rFonts w:hint="eastAsia" w:ascii="楷体" w:eastAsia="楷体"/>
          <w:spacing w:val="-20"/>
        </w:rPr>
        <w:t>公用经费</w:t>
      </w:r>
      <w:r>
        <w:rPr>
          <w:rFonts w:hint="eastAsia" w:ascii="楷体" w:eastAsia="楷体"/>
          <w:spacing w:val="-20"/>
          <w:lang w:val="en-US" w:eastAsia="zh-CN"/>
        </w:rPr>
        <w:t>5.6</w:t>
      </w:r>
      <w:r>
        <w:rPr>
          <w:rFonts w:hint="eastAsia" w:ascii="楷体" w:eastAsia="楷体"/>
          <w:spacing w:val="-19"/>
        </w:rPr>
        <w:t>万元。</w:t>
      </w:r>
      <w:r>
        <w:rPr>
          <w:rFonts w:hint="eastAsia"/>
          <w:spacing w:val="-12"/>
          <w:w w:val="95"/>
          <w:lang w:val="en-US"/>
        </w:rPr>
        <w:t>主要包括以下支出：办公费</w:t>
      </w:r>
      <w:r>
        <w:rPr>
          <w:rFonts w:hint="eastAsia"/>
          <w:spacing w:val="-12"/>
          <w:w w:val="95"/>
          <w:lang w:val="en-US" w:eastAsia="zh-CN"/>
        </w:rPr>
        <w:t>1.38</w:t>
      </w:r>
      <w:r>
        <w:rPr>
          <w:rFonts w:hint="eastAsia"/>
          <w:spacing w:val="-12"/>
          <w:w w:val="95"/>
          <w:lang w:val="en-US"/>
        </w:rPr>
        <w:t>万元、</w:t>
      </w:r>
      <w:r>
        <w:rPr>
          <w:rFonts w:hint="eastAsia"/>
          <w:spacing w:val="-12"/>
          <w:w w:val="95"/>
          <w:lang w:val="en-US" w:eastAsia="zh-CN"/>
        </w:rPr>
        <w:t>培训费0.7万元、公务接待费0.59万元、</w:t>
      </w:r>
      <w:r>
        <w:rPr>
          <w:rFonts w:hint="eastAsia"/>
          <w:spacing w:val="-12"/>
          <w:w w:val="95"/>
          <w:lang w:val="en-US"/>
        </w:rPr>
        <w:t>工会经费</w:t>
      </w:r>
      <w:r>
        <w:rPr>
          <w:rFonts w:hint="eastAsia"/>
          <w:spacing w:val="-12"/>
          <w:w w:val="95"/>
          <w:lang w:val="en-US" w:eastAsia="zh-CN"/>
        </w:rPr>
        <w:t>0.56</w:t>
      </w:r>
      <w:r>
        <w:rPr>
          <w:rFonts w:hint="eastAsia"/>
          <w:spacing w:val="-12"/>
          <w:w w:val="95"/>
          <w:lang w:val="en-US"/>
        </w:rPr>
        <w:t>万元、福利费</w:t>
      </w:r>
      <w:r>
        <w:rPr>
          <w:rFonts w:hint="eastAsia"/>
          <w:spacing w:val="-12"/>
          <w:w w:val="95"/>
          <w:lang w:val="en-US" w:eastAsia="zh-CN"/>
        </w:rPr>
        <w:t>0.7</w:t>
      </w:r>
      <w:r>
        <w:rPr>
          <w:rFonts w:hint="eastAsia"/>
          <w:spacing w:val="-12"/>
          <w:w w:val="95"/>
          <w:lang w:val="en-US"/>
        </w:rPr>
        <w:t>万元、</w:t>
      </w:r>
      <w:r>
        <w:rPr>
          <w:rFonts w:hint="eastAsia"/>
          <w:spacing w:val="-12"/>
          <w:w w:val="95"/>
          <w:lang w:val="en-US" w:eastAsia="zh-CN"/>
        </w:rPr>
        <w:t>其他交通费用1.62万元</w:t>
      </w:r>
      <w:r>
        <w:rPr>
          <w:rFonts w:hint="eastAsia"/>
          <w:spacing w:val="-12"/>
          <w:w w:val="95"/>
          <w:lang w:val="en-US"/>
        </w:rPr>
        <w:t>、其他商品和服务支出</w:t>
      </w:r>
      <w:r>
        <w:rPr>
          <w:rFonts w:hint="eastAsia"/>
          <w:spacing w:val="-12"/>
          <w:w w:val="95"/>
          <w:lang w:val="en-US" w:eastAsia="zh-CN"/>
        </w:rPr>
        <w:t>0.06</w:t>
      </w:r>
      <w:r>
        <w:rPr>
          <w:rFonts w:hint="eastAsia"/>
          <w:spacing w:val="-12"/>
          <w:w w:val="95"/>
          <w:lang w:val="en-US"/>
        </w:rPr>
        <w:t>万元。</w:t>
      </w:r>
    </w:p>
    <w:p>
      <w:pPr>
        <w:pStyle w:val="7"/>
        <w:spacing w:before="214"/>
        <w:ind w:left="851"/>
        <w:rPr>
          <w:rFonts w:ascii="黑体" w:eastAsia="黑体"/>
        </w:rPr>
      </w:pPr>
      <w:r>
        <w:rPr>
          <w:rFonts w:hint="eastAsia" w:ascii="黑体" w:eastAsia="黑体"/>
        </w:rPr>
        <w:t>六、政府性基金预算财政拨款支出情况说明</w:t>
      </w:r>
    </w:p>
    <w:p>
      <w:pPr>
        <w:pStyle w:val="7"/>
        <w:spacing w:before="212" w:line="364" w:lineRule="auto"/>
        <w:ind w:left="110" w:right="139" w:firstLine="739"/>
        <w:jc w:val="both"/>
      </w:pPr>
      <w:r>
        <w:rPr>
          <w:rFonts w:hint="eastAsia" w:ascii="仿宋_GB2312" w:eastAsia="仿宋_GB2312"/>
          <w:sz w:val="32"/>
          <w:szCs w:val="32"/>
        </w:rPr>
        <w:t>乌海市</w:t>
      </w:r>
      <w:r>
        <w:rPr>
          <w:rFonts w:hint="eastAsia" w:ascii="仿宋_GB2312" w:eastAsia="仿宋_GB2312"/>
          <w:sz w:val="32"/>
          <w:szCs w:val="32"/>
          <w:lang w:val="en-US" w:eastAsia="zh-CN"/>
        </w:rPr>
        <w:t>非税收入中心</w:t>
      </w:r>
      <w:r>
        <w:rPr>
          <w:rFonts w:hint="eastAsia"/>
          <w:w w:val="95"/>
        </w:rPr>
        <w:t>2022年</w:t>
      </w:r>
      <w:r>
        <w:rPr>
          <w:w w:val="95"/>
        </w:rPr>
        <w:t>度政府性基金预算财政拨款支出0万元，与上</w:t>
      </w:r>
      <w:r>
        <w:t>年相比持平。主要原因是</w:t>
      </w:r>
      <w:r>
        <w:rPr>
          <w:rFonts w:hint="eastAsia"/>
        </w:rPr>
        <w:t>我单位</w:t>
      </w:r>
      <w:r>
        <w:t>无政府性基金财政拨款预算。</w:t>
      </w:r>
    </w:p>
    <w:p>
      <w:pPr>
        <w:pStyle w:val="7"/>
        <w:spacing w:line="409" w:lineRule="exact"/>
        <w:ind w:left="851"/>
        <w:rPr>
          <w:rFonts w:ascii="黑体" w:hAnsi="黑体" w:eastAsia="黑体"/>
        </w:rPr>
      </w:pPr>
      <w:r>
        <w:rPr>
          <w:rFonts w:hint="eastAsia" w:ascii="黑体" w:hAnsi="黑体" w:eastAsia="黑体"/>
        </w:rPr>
        <w:t>七、财政拨款“三公”经费预算情况说明</w:t>
      </w:r>
    </w:p>
    <w:p>
      <w:pPr>
        <w:pStyle w:val="7"/>
        <w:spacing w:before="212" w:line="364" w:lineRule="auto"/>
        <w:ind w:left="110" w:right="139" w:firstLine="739"/>
        <w:jc w:val="both"/>
      </w:pPr>
      <w:r>
        <w:rPr>
          <w:rFonts w:hint="eastAsia" w:ascii="仿宋_GB2312" w:eastAsia="仿宋_GB2312"/>
          <w:sz w:val="32"/>
          <w:szCs w:val="32"/>
        </w:rPr>
        <w:t>乌海市</w:t>
      </w:r>
      <w:r>
        <w:rPr>
          <w:rFonts w:hint="eastAsia" w:ascii="仿宋_GB2312" w:eastAsia="仿宋_GB2312"/>
          <w:sz w:val="32"/>
          <w:szCs w:val="32"/>
          <w:lang w:val="en-US" w:eastAsia="zh-CN"/>
        </w:rPr>
        <w:t>非税收入中心</w:t>
      </w:r>
      <w:r>
        <w:rPr>
          <w:rFonts w:hint="eastAsia"/>
        </w:rPr>
        <w:t>2022年</w:t>
      </w:r>
      <w:r>
        <w:t>度一般公共预算拨款安排的“三公”经费预算支出</w:t>
      </w:r>
      <w:r>
        <w:rPr>
          <w:rFonts w:hint="eastAsia"/>
          <w:lang w:val="en-US" w:eastAsia="zh-CN"/>
        </w:rPr>
        <w:t>0.59</w:t>
      </w:r>
      <w:r>
        <w:t>万元</w:t>
      </w:r>
      <w:r>
        <w:rPr>
          <w:spacing w:val="-9"/>
        </w:rPr>
        <w:t>，其中：因公出国</w:t>
      </w:r>
      <w:r>
        <w:rPr>
          <w:spacing w:val="-5"/>
        </w:rPr>
        <w:t>（境）</w:t>
      </w:r>
      <w:r>
        <w:rPr>
          <w:spacing w:val="-6"/>
        </w:rPr>
        <w:t>费支出0万元，占“三</w:t>
      </w:r>
      <w:r>
        <w:rPr>
          <w:spacing w:val="7"/>
          <w:w w:val="95"/>
        </w:rPr>
        <w:t>公”经费的</w:t>
      </w:r>
      <w:r>
        <w:rPr>
          <w:w w:val="95"/>
        </w:rPr>
        <w:t>0</w:t>
      </w:r>
      <w:r>
        <w:rPr>
          <w:spacing w:val="3"/>
          <w:w w:val="95"/>
        </w:rPr>
        <w:t>%；公务用车购置及运行维护费支出</w:t>
      </w:r>
      <w:r>
        <w:rPr>
          <w:rFonts w:hint="eastAsia"/>
          <w:w w:val="95"/>
          <w:lang w:val="en-US" w:eastAsia="zh-CN"/>
        </w:rPr>
        <w:t>0</w:t>
      </w:r>
      <w:r>
        <w:t>万元</w:t>
      </w:r>
      <w:r>
        <w:rPr>
          <w:spacing w:val="5"/>
          <w:w w:val="95"/>
        </w:rPr>
        <w:t xml:space="preserve">，占“三 </w:t>
      </w:r>
      <w:r>
        <w:rPr>
          <w:spacing w:val="3"/>
        </w:rPr>
        <w:t>公”经费的</w:t>
      </w:r>
      <w:r>
        <w:rPr>
          <w:rFonts w:hint="eastAsia"/>
          <w:w w:val="95"/>
          <w:lang w:val="en-US" w:eastAsia="zh-CN"/>
        </w:rPr>
        <w:t>0</w:t>
      </w:r>
      <w:r>
        <w:rPr>
          <w:rFonts w:hint="eastAsia"/>
          <w:w w:val="95"/>
          <w:lang w:val="en-US"/>
        </w:rPr>
        <w:t>%</w:t>
      </w:r>
      <w:r>
        <w:t>；公务接待费支出</w:t>
      </w:r>
      <w:r>
        <w:rPr>
          <w:rFonts w:hint="eastAsia"/>
          <w:w w:val="95"/>
          <w:lang w:val="en-US" w:eastAsia="zh-CN"/>
        </w:rPr>
        <w:t>0.59</w:t>
      </w:r>
      <w:r>
        <w:rPr>
          <w:rFonts w:hint="eastAsia"/>
          <w:w w:val="95"/>
          <w:lang w:val="en-US"/>
        </w:rPr>
        <w:t>万元</w:t>
      </w:r>
      <w:r>
        <w:rPr>
          <w:spacing w:val="1"/>
        </w:rPr>
        <w:t>，占“三公”经费</w:t>
      </w:r>
      <w:r>
        <w:rPr>
          <w:spacing w:val="36"/>
        </w:rPr>
        <w:t>的</w:t>
      </w:r>
      <w:r>
        <w:rPr>
          <w:rFonts w:hint="eastAsia"/>
          <w:w w:val="95"/>
          <w:lang w:val="en-US" w:eastAsia="zh-CN"/>
        </w:rPr>
        <w:t>100</w:t>
      </w:r>
      <w:r>
        <w:rPr>
          <w:rFonts w:hint="eastAsia"/>
          <w:w w:val="95"/>
          <w:lang w:val="en-US"/>
        </w:rPr>
        <w:t>%</w:t>
      </w:r>
      <w:r>
        <w:rPr>
          <w:spacing w:val="5"/>
        </w:rPr>
        <w:t>。“ 三公”经费与上年相比</w:t>
      </w:r>
      <w:r>
        <w:rPr>
          <w:rFonts w:hint="eastAsia"/>
          <w:w w:val="95"/>
          <w:lang w:val="en-US"/>
        </w:rPr>
        <w:t>减少</w:t>
      </w:r>
      <w:r>
        <w:rPr>
          <w:rFonts w:hint="eastAsia"/>
          <w:w w:val="95"/>
          <w:lang w:val="en-US" w:eastAsia="zh-CN"/>
        </w:rPr>
        <w:t>0</w:t>
      </w:r>
      <w:r>
        <w:rPr>
          <w:rFonts w:hint="eastAsia"/>
          <w:w w:val="95"/>
          <w:lang w:val="en-US"/>
        </w:rPr>
        <w:t>万元，</w:t>
      </w:r>
      <w:r>
        <w:rPr>
          <w:spacing w:val="12"/>
        </w:rPr>
        <w:t>减少</w:t>
      </w:r>
      <w:r>
        <w:rPr>
          <w:rFonts w:hint="eastAsia"/>
          <w:w w:val="95"/>
          <w:lang w:val="en-US" w:eastAsia="zh-CN"/>
        </w:rPr>
        <w:t>0</w:t>
      </w:r>
      <w:r>
        <w:t>%。其中：</w:t>
      </w:r>
    </w:p>
    <w:p>
      <w:pPr>
        <w:pStyle w:val="7"/>
        <w:spacing w:before="211" w:line="364" w:lineRule="auto"/>
        <w:ind w:right="117" w:firstLine="640"/>
        <w:rPr>
          <w:w w:val="95"/>
          <w:lang w:val="en-US"/>
        </w:rPr>
      </w:pPr>
      <w:r>
        <w:t>1</w:t>
      </w:r>
      <w:r>
        <w:rPr>
          <w:rFonts w:hint="eastAsia"/>
        </w:rPr>
        <w:t>.</w:t>
      </w:r>
      <w:r>
        <w:rPr>
          <w:rFonts w:hint="eastAsia"/>
          <w:w w:val="95"/>
          <w:lang w:val="en-US"/>
        </w:rPr>
        <w:t>因公出国（境）费用0万元，比上年预算0万元，增加0万元，增长0%，本年预算比上年执行数0万元，增加0万元，增长0%。主要原因是我单位2022年度预计无因公出国（境）业务发生。</w:t>
      </w:r>
    </w:p>
    <w:p>
      <w:pPr>
        <w:pStyle w:val="7"/>
        <w:spacing w:before="211" w:line="364" w:lineRule="auto"/>
        <w:ind w:right="117" w:firstLine="640"/>
        <w:rPr>
          <w:rFonts w:hint="eastAsia"/>
          <w:w w:val="95"/>
          <w:lang w:val="en-US"/>
        </w:rPr>
      </w:pPr>
      <w:r>
        <w:t>2</w:t>
      </w:r>
      <w:r>
        <w:rPr>
          <w:rFonts w:hint="eastAsia"/>
          <w:spacing w:val="-18"/>
        </w:rPr>
        <w:t>.</w:t>
      </w:r>
      <w:r>
        <w:rPr>
          <w:rFonts w:hint="eastAsia"/>
          <w:w w:val="95"/>
          <w:lang w:val="en-US"/>
        </w:rPr>
        <w:t>公务接待费</w:t>
      </w:r>
      <w:r>
        <w:rPr>
          <w:rFonts w:hint="eastAsia"/>
          <w:w w:val="95"/>
          <w:lang w:val="en-US" w:eastAsia="zh-CN"/>
        </w:rPr>
        <w:t>0.59</w:t>
      </w:r>
      <w:r>
        <w:rPr>
          <w:rFonts w:hint="eastAsia"/>
          <w:w w:val="95"/>
          <w:lang w:val="en-US"/>
        </w:rPr>
        <w:t>万元，比上年预算0.</w:t>
      </w:r>
      <w:r>
        <w:rPr>
          <w:rFonts w:hint="eastAsia"/>
          <w:w w:val="95"/>
          <w:lang w:val="en-US" w:eastAsia="zh-CN"/>
        </w:rPr>
        <w:t>59</w:t>
      </w:r>
      <w:r>
        <w:rPr>
          <w:rFonts w:hint="eastAsia"/>
          <w:w w:val="95"/>
          <w:lang w:val="en-US"/>
        </w:rPr>
        <w:t>万元</w:t>
      </w:r>
      <w:r>
        <w:rPr>
          <w:rFonts w:hint="eastAsia"/>
          <w:w w:val="95"/>
          <w:lang w:val="en-US" w:eastAsia="zh-CN"/>
        </w:rPr>
        <w:t>增加0</w:t>
      </w:r>
      <w:r>
        <w:rPr>
          <w:rFonts w:hint="eastAsia"/>
          <w:w w:val="95"/>
          <w:lang w:val="en-US"/>
        </w:rPr>
        <w:t>万元，</w:t>
      </w:r>
      <w:r>
        <w:rPr>
          <w:rFonts w:hint="eastAsia"/>
          <w:w w:val="95"/>
          <w:lang w:val="en-US" w:eastAsia="zh-CN"/>
        </w:rPr>
        <w:t>增长0</w:t>
      </w:r>
      <w:r>
        <w:rPr>
          <w:rFonts w:hint="eastAsia"/>
          <w:w w:val="95"/>
          <w:lang w:val="en-US"/>
        </w:rPr>
        <w:t>%，本年预算比上年执行数</w:t>
      </w:r>
      <w:r>
        <w:rPr>
          <w:rFonts w:hint="eastAsia"/>
          <w:w w:val="95"/>
          <w:lang w:val="en-US" w:eastAsia="zh-CN"/>
        </w:rPr>
        <w:t>0.59</w:t>
      </w:r>
      <w:r>
        <w:rPr>
          <w:rFonts w:hint="eastAsia"/>
          <w:w w:val="95"/>
          <w:lang w:val="en-US"/>
        </w:rPr>
        <w:t>万元，增加</w:t>
      </w:r>
      <w:r>
        <w:rPr>
          <w:rFonts w:hint="eastAsia"/>
          <w:w w:val="95"/>
          <w:lang w:val="en-US" w:eastAsia="zh-CN"/>
        </w:rPr>
        <w:t>0</w:t>
      </w:r>
      <w:r>
        <w:rPr>
          <w:rFonts w:hint="eastAsia"/>
          <w:w w:val="95"/>
          <w:lang w:val="en-US"/>
        </w:rPr>
        <w:t>万元，增长</w:t>
      </w:r>
      <w:r>
        <w:rPr>
          <w:rFonts w:hint="eastAsia"/>
          <w:w w:val="95"/>
          <w:lang w:val="en-US" w:eastAsia="zh-CN"/>
        </w:rPr>
        <w:t>0</w:t>
      </w:r>
      <w:r>
        <w:rPr>
          <w:rFonts w:hint="eastAsia"/>
          <w:w w:val="95"/>
          <w:lang w:val="en-US"/>
        </w:rPr>
        <w:t>%。</w:t>
      </w:r>
    </w:p>
    <w:p>
      <w:pPr>
        <w:pStyle w:val="7"/>
        <w:spacing w:before="211" w:line="364" w:lineRule="auto"/>
        <w:ind w:right="117" w:firstLine="640"/>
        <w:rPr>
          <w:w w:val="95"/>
          <w:lang w:val="en-US"/>
        </w:rPr>
      </w:pPr>
      <w:r>
        <w:rPr>
          <w:rFonts w:hint="eastAsia"/>
          <w:w w:val="95"/>
          <w:lang w:val="en-US"/>
        </w:rPr>
        <w:t>3.公务用车购置及运行维护费</w:t>
      </w:r>
      <w:r>
        <w:rPr>
          <w:rFonts w:hint="eastAsia"/>
          <w:w w:val="95"/>
          <w:lang w:val="en-US" w:eastAsia="zh-CN"/>
        </w:rPr>
        <w:t>0</w:t>
      </w:r>
      <w:r>
        <w:rPr>
          <w:rFonts w:hint="eastAsia"/>
          <w:w w:val="95"/>
          <w:lang w:val="en-US"/>
        </w:rPr>
        <w:t>万元，比上年预算</w:t>
      </w:r>
      <w:r>
        <w:rPr>
          <w:rFonts w:hint="eastAsia"/>
          <w:w w:val="95"/>
          <w:lang w:val="en-US" w:eastAsia="zh-CN"/>
        </w:rPr>
        <w:t>0.01</w:t>
      </w:r>
      <w:r>
        <w:rPr>
          <w:rFonts w:hint="eastAsia"/>
          <w:w w:val="95"/>
          <w:lang w:val="en-US"/>
        </w:rPr>
        <w:t>万元，</w:t>
      </w:r>
      <w:r>
        <w:rPr>
          <w:rFonts w:hint="eastAsia"/>
          <w:w w:val="95"/>
          <w:lang w:val="en-US" w:eastAsia="zh-CN"/>
        </w:rPr>
        <w:t>减少</w:t>
      </w:r>
      <w:r>
        <w:rPr>
          <w:rFonts w:hint="eastAsia"/>
          <w:w w:val="95"/>
          <w:lang w:val="en-US"/>
        </w:rPr>
        <w:t>0.</w:t>
      </w:r>
      <w:r>
        <w:rPr>
          <w:rFonts w:hint="eastAsia"/>
          <w:w w:val="95"/>
          <w:lang w:val="en-US" w:eastAsia="zh-CN"/>
        </w:rPr>
        <w:t>01</w:t>
      </w:r>
      <w:r>
        <w:rPr>
          <w:rFonts w:hint="eastAsia"/>
          <w:w w:val="95"/>
          <w:lang w:val="en-US"/>
        </w:rPr>
        <w:t>万元，</w:t>
      </w:r>
      <w:r>
        <w:rPr>
          <w:rFonts w:hint="eastAsia"/>
          <w:w w:val="95"/>
          <w:lang w:val="en-US" w:eastAsia="zh-CN"/>
        </w:rPr>
        <w:t>下降</w:t>
      </w:r>
      <w:bookmarkStart w:id="7" w:name="_GoBack"/>
      <w:bookmarkEnd w:id="7"/>
      <w:r>
        <w:rPr>
          <w:rFonts w:hint="eastAsia"/>
          <w:w w:val="95"/>
          <w:lang w:val="en-US" w:eastAsia="zh-CN"/>
        </w:rPr>
        <w:t>100</w:t>
      </w:r>
      <w:r>
        <w:rPr>
          <w:rFonts w:hint="eastAsia"/>
          <w:w w:val="95"/>
          <w:lang w:val="en-US"/>
        </w:rPr>
        <w:t>%，本年预算比上年执行数</w:t>
      </w:r>
      <w:r>
        <w:rPr>
          <w:rFonts w:hint="eastAsia"/>
          <w:w w:val="95"/>
          <w:lang w:val="en-US" w:eastAsia="zh-CN"/>
        </w:rPr>
        <w:t>0</w:t>
      </w:r>
      <w:r>
        <w:rPr>
          <w:rFonts w:hint="eastAsia"/>
          <w:w w:val="95"/>
          <w:lang w:val="en-US"/>
        </w:rPr>
        <w:t xml:space="preserve">万元，增加 </w:t>
      </w:r>
      <w:r>
        <w:rPr>
          <w:rFonts w:hint="eastAsia"/>
          <w:w w:val="95"/>
          <w:lang w:val="en-US" w:eastAsia="zh-CN"/>
        </w:rPr>
        <w:t>0</w:t>
      </w:r>
      <w:r>
        <w:rPr>
          <w:rFonts w:hint="eastAsia"/>
          <w:w w:val="95"/>
          <w:lang w:val="en-US"/>
        </w:rPr>
        <w:t>万元，增加</w:t>
      </w:r>
      <w:r>
        <w:rPr>
          <w:rFonts w:hint="eastAsia"/>
          <w:w w:val="95"/>
          <w:lang w:val="en-US" w:eastAsia="zh-CN"/>
        </w:rPr>
        <w:t>0</w:t>
      </w:r>
      <w:r>
        <w:rPr>
          <w:rFonts w:hint="eastAsia"/>
          <w:w w:val="95"/>
          <w:lang w:val="en-US"/>
        </w:rPr>
        <w:t>%。其中，公务用车购置0万元，比上年预算0万元增加0万元，增长0%，本年预算比上年执行数0万元增加0万元，增长0%；公务用车运行维护费</w:t>
      </w:r>
      <w:r>
        <w:rPr>
          <w:rFonts w:hint="eastAsia"/>
          <w:w w:val="95"/>
          <w:lang w:val="en-US" w:eastAsia="zh-CN"/>
        </w:rPr>
        <w:t>0</w:t>
      </w:r>
      <w:r>
        <w:rPr>
          <w:rFonts w:hint="eastAsia"/>
          <w:w w:val="95"/>
          <w:lang w:val="en-US"/>
        </w:rPr>
        <w:t>万元，本年预算比上年预算</w:t>
      </w:r>
      <w:r>
        <w:rPr>
          <w:rFonts w:hint="eastAsia"/>
          <w:w w:val="95"/>
          <w:lang w:val="en-US" w:eastAsia="zh-CN"/>
        </w:rPr>
        <w:t>0</w:t>
      </w:r>
      <w:r>
        <w:rPr>
          <w:rFonts w:hint="eastAsia"/>
          <w:w w:val="95"/>
          <w:lang w:val="en-US"/>
        </w:rPr>
        <w:t>万元，减少</w:t>
      </w:r>
      <w:r>
        <w:rPr>
          <w:rFonts w:hint="eastAsia"/>
          <w:w w:val="95"/>
          <w:lang w:val="en-US" w:eastAsia="zh-CN"/>
        </w:rPr>
        <w:t>0</w:t>
      </w:r>
      <w:r>
        <w:rPr>
          <w:rFonts w:hint="eastAsia"/>
          <w:w w:val="95"/>
          <w:lang w:val="en-US"/>
        </w:rPr>
        <w:t>万元，减少</w:t>
      </w:r>
      <w:r>
        <w:rPr>
          <w:rFonts w:hint="eastAsia"/>
          <w:w w:val="95"/>
          <w:lang w:val="en-US" w:eastAsia="zh-CN"/>
        </w:rPr>
        <w:t>0</w:t>
      </w:r>
      <w:r>
        <w:rPr>
          <w:rFonts w:hint="eastAsia"/>
          <w:w w:val="95"/>
          <w:lang w:val="en-US"/>
        </w:rPr>
        <w:t>%，比上年执行数</w:t>
      </w:r>
      <w:r>
        <w:rPr>
          <w:rFonts w:hint="eastAsia"/>
          <w:w w:val="95"/>
          <w:lang w:val="en-US" w:eastAsia="zh-CN"/>
        </w:rPr>
        <w:t>0</w:t>
      </w:r>
      <w:r>
        <w:rPr>
          <w:rFonts w:hint="eastAsia"/>
          <w:w w:val="95"/>
          <w:lang w:val="en-US"/>
        </w:rPr>
        <w:t>万元，增加</w:t>
      </w:r>
      <w:r>
        <w:rPr>
          <w:rFonts w:hint="eastAsia"/>
          <w:w w:val="95"/>
          <w:lang w:val="en-US" w:eastAsia="zh-CN"/>
        </w:rPr>
        <w:t>0</w:t>
      </w:r>
      <w:r>
        <w:rPr>
          <w:rFonts w:hint="eastAsia"/>
          <w:w w:val="95"/>
          <w:lang w:val="en-US"/>
        </w:rPr>
        <w:t>万元，增加</w:t>
      </w:r>
      <w:r>
        <w:rPr>
          <w:rFonts w:hint="eastAsia"/>
          <w:w w:val="95"/>
          <w:lang w:val="en-US" w:eastAsia="zh-CN"/>
        </w:rPr>
        <w:t>0</w:t>
      </w:r>
      <w:r>
        <w:rPr>
          <w:rFonts w:hint="eastAsia"/>
          <w:w w:val="95"/>
          <w:lang w:val="en-US"/>
        </w:rPr>
        <w:t>%。主要原因是“三公”未列支公务接待相关费用“三公”总的支出预算相较上一年度已调减，并且2022年度全年执行数定不超过年初预算与上年执行数，严格控制“三公”经费支出，减少公务用车使用次数。</w:t>
      </w:r>
    </w:p>
    <w:p>
      <w:pPr>
        <w:pStyle w:val="5"/>
        <w:tabs>
          <w:tab w:val="left" w:pos="1907"/>
        </w:tabs>
        <w:ind w:left="100" w:right="0"/>
      </w:pPr>
      <w:bookmarkStart w:id="4" w:name="第三部分其他公开事项说明"/>
      <w:bookmarkEnd w:id="4"/>
    </w:p>
    <w:p>
      <w:pPr>
        <w:pStyle w:val="5"/>
        <w:tabs>
          <w:tab w:val="left" w:pos="1907"/>
        </w:tabs>
        <w:ind w:left="100" w:right="0"/>
      </w:pPr>
      <w:r>
        <w:t>第三部分</w:t>
      </w:r>
      <w:r>
        <w:tab/>
      </w:r>
      <w:r>
        <w:t>其他公开事项说明</w:t>
      </w:r>
    </w:p>
    <w:p>
      <w:pPr>
        <w:pStyle w:val="7"/>
        <w:spacing w:before="54"/>
        <w:ind w:left="0" w:firstLine="320" w:firstLineChars="100"/>
        <w:rPr>
          <w:rFonts w:ascii="黑体" w:eastAsia="黑体"/>
        </w:rPr>
      </w:pPr>
    </w:p>
    <w:p>
      <w:pPr>
        <w:pStyle w:val="7"/>
        <w:spacing w:before="54"/>
        <w:ind w:left="0" w:firstLine="320" w:firstLineChars="100"/>
        <w:rPr>
          <w:rFonts w:ascii="黑体" w:eastAsia="黑体"/>
        </w:rPr>
      </w:pPr>
      <w:r>
        <w:rPr>
          <w:rFonts w:hint="eastAsia" w:ascii="黑体" w:eastAsia="黑体"/>
        </w:rPr>
        <w:t>一、机关运行经费安排情况说明</w:t>
      </w:r>
    </w:p>
    <w:p>
      <w:pPr>
        <w:pStyle w:val="7"/>
        <w:spacing w:before="212" w:line="364" w:lineRule="auto"/>
        <w:ind w:right="233" w:firstLine="640"/>
        <w:jc w:val="both"/>
      </w:pPr>
      <w:r>
        <w:rPr>
          <w:spacing w:val="-12"/>
          <w:w w:val="95"/>
        </w:rPr>
        <w:t>机关运行经费，是指各部门的公用经费，包括办公及印刷费、 邮</w:t>
      </w:r>
      <w:r>
        <w:rPr>
          <w:spacing w:val="-11"/>
          <w:w w:val="95"/>
        </w:rPr>
        <w:t xml:space="preserve">电费、差旅费、会议费、福利费、日常维修费、专业材料及一般设  备购置费、办公用房水电费、办公用房取暖费、办公用房物业管理  </w:t>
      </w:r>
      <w:r>
        <w:rPr>
          <w:spacing w:val="-17"/>
        </w:rPr>
        <w:t>费、公务用车运行维护费以及其他费用。</w:t>
      </w:r>
    </w:p>
    <w:p>
      <w:pPr>
        <w:pStyle w:val="7"/>
        <w:spacing w:before="212" w:line="364" w:lineRule="auto"/>
        <w:ind w:right="233" w:firstLine="640"/>
        <w:jc w:val="both"/>
        <w:rPr>
          <w:rFonts w:hint="eastAsia"/>
          <w:spacing w:val="-12"/>
          <w:w w:val="95"/>
        </w:rPr>
      </w:pPr>
      <w:r>
        <w:rPr>
          <w:rFonts w:hint="eastAsia"/>
          <w:spacing w:val="-12"/>
          <w:w w:val="95"/>
        </w:rPr>
        <w:t>2022 年，市非税收入中心机关运行经费预算 5.6 万元，比上年减少 0.17 万元，下降 3.04%， 主要原因是：2022 年较 2021 年减少 1 人，职工工资基数下降，工会经费、福利费、培训费按工资比例计提金额下降。机关运行经费主要包括办公费 1.38 万元、公务接待 0.59 万元、培训费 0.7 万元、工会经费 0.56 万元、福利费 0.7 万元、其他交通费用 1.62 万元、其他商品服务支出 0.06 万元</w:t>
      </w:r>
    </w:p>
    <w:p>
      <w:pPr>
        <w:pStyle w:val="7"/>
        <w:spacing w:line="408" w:lineRule="exact"/>
        <w:rPr>
          <w:rFonts w:ascii="黑体" w:eastAsia="黑体"/>
        </w:rPr>
      </w:pPr>
      <w:r>
        <w:rPr>
          <w:rFonts w:hint="eastAsia" w:ascii="黑体" w:eastAsia="黑体"/>
        </w:rPr>
        <w:t>二、政府采购预算情况说明</w:t>
      </w:r>
    </w:p>
    <w:p>
      <w:pPr>
        <w:pStyle w:val="7"/>
        <w:spacing w:before="212" w:line="364" w:lineRule="auto"/>
        <w:ind w:right="139" w:firstLine="640"/>
        <w:jc w:val="both"/>
        <w:rPr>
          <w:spacing w:val="-9"/>
        </w:rPr>
      </w:pPr>
      <w:r>
        <w:rPr>
          <w:spacing w:val="-9"/>
        </w:rPr>
        <w:t>政府采购预算总额</w:t>
      </w:r>
      <w:r>
        <w:rPr>
          <w:rFonts w:hint="eastAsia"/>
          <w:spacing w:val="-9"/>
          <w:lang w:val="en-US" w:eastAsia="zh-CN"/>
        </w:rPr>
        <w:t>45</w:t>
      </w:r>
      <w:r>
        <w:rPr>
          <w:spacing w:val="-9"/>
        </w:rPr>
        <w:t>万元，其中：政府采购货物预算</w:t>
      </w:r>
      <w:r>
        <w:rPr>
          <w:rFonts w:hint="eastAsia"/>
          <w:spacing w:val="-9"/>
          <w:lang w:val="en-US"/>
        </w:rPr>
        <w:t>0</w:t>
      </w:r>
      <w:r>
        <w:rPr>
          <w:spacing w:val="-9"/>
        </w:rPr>
        <w:t>万元，政府采购工程预算0万元，政府采购服务预算</w:t>
      </w:r>
      <w:r>
        <w:rPr>
          <w:rFonts w:hint="eastAsia"/>
          <w:spacing w:val="-9"/>
          <w:lang w:val="en-US" w:eastAsia="zh-CN"/>
        </w:rPr>
        <w:t>45</w:t>
      </w:r>
      <w:r>
        <w:rPr>
          <w:spacing w:val="-9"/>
        </w:rPr>
        <w:t>万元。</w:t>
      </w:r>
    </w:p>
    <w:p>
      <w:pPr>
        <w:pStyle w:val="7"/>
        <w:spacing w:line="409" w:lineRule="exact"/>
        <w:ind w:left="851"/>
        <w:rPr>
          <w:rFonts w:ascii="黑体" w:eastAsia="黑体"/>
        </w:rPr>
      </w:pPr>
      <w:r>
        <w:rPr>
          <w:rFonts w:hint="eastAsia" w:ascii="黑体" w:eastAsia="黑体"/>
        </w:rPr>
        <w:t>三、国有资产占有使用情况说明</w:t>
      </w:r>
    </w:p>
    <w:p>
      <w:pPr>
        <w:pStyle w:val="7"/>
        <w:spacing w:before="212" w:line="364" w:lineRule="auto"/>
        <w:ind w:right="139" w:firstLine="640"/>
        <w:jc w:val="both"/>
        <w:rPr>
          <w:spacing w:val="-9"/>
          <w:lang w:val="en-US"/>
        </w:rPr>
      </w:pPr>
      <w:r>
        <w:rPr>
          <w:rFonts w:hint="eastAsia"/>
          <w:spacing w:val="-9"/>
          <w:lang w:val="en-US"/>
        </w:rPr>
        <w:t>1.</w:t>
      </w:r>
      <w:r>
        <w:rPr>
          <w:spacing w:val="-9"/>
        </w:rPr>
        <w:t>单位共有车辆</w:t>
      </w:r>
      <w:r>
        <w:rPr>
          <w:rFonts w:hint="eastAsia"/>
          <w:spacing w:val="-9"/>
          <w:lang w:val="en-US" w:eastAsia="zh-CN"/>
        </w:rPr>
        <w:t>0</w:t>
      </w:r>
      <w:r>
        <w:rPr>
          <w:spacing w:val="-9"/>
        </w:rPr>
        <w:t>辆</w:t>
      </w:r>
      <w:r>
        <w:rPr>
          <w:rFonts w:hint="eastAsia"/>
          <w:spacing w:val="-9"/>
        </w:rPr>
        <w:t>，</w:t>
      </w:r>
      <w:r>
        <w:rPr>
          <w:spacing w:val="-9"/>
        </w:rPr>
        <w:t>其中：机要应急车辆</w:t>
      </w:r>
      <w:r>
        <w:rPr>
          <w:rFonts w:hint="eastAsia"/>
          <w:spacing w:val="-9"/>
          <w:lang w:val="en-US"/>
        </w:rPr>
        <w:t>0</w:t>
      </w:r>
      <w:r>
        <w:rPr>
          <w:spacing w:val="-9"/>
        </w:rPr>
        <w:t>辆，主要用于</w:t>
      </w:r>
      <w:r>
        <w:rPr>
          <w:rFonts w:hint="eastAsia"/>
          <w:spacing w:val="-9"/>
          <w:lang w:val="en-US"/>
        </w:rPr>
        <w:t>我单位无</w:t>
      </w:r>
      <w:r>
        <w:rPr>
          <w:spacing w:val="-9"/>
        </w:rPr>
        <w:t>机要应急车辆。</w:t>
      </w:r>
      <w:r>
        <w:rPr>
          <w:rFonts w:hint="eastAsia"/>
          <w:spacing w:val="-9"/>
          <w:lang w:val="en-US"/>
        </w:rPr>
        <w:t>公务用车</w:t>
      </w:r>
      <w:r>
        <w:rPr>
          <w:rFonts w:hint="eastAsia"/>
          <w:spacing w:val="-9"/>
          <w:lang w:val="en-US" w:eastAsia="zh-CN"/>
        </w:rPr>
        <w:t>0</w:t>
      </w:r>
      <w:r>
        <w:rPr>
          <w:rFonts w:hint="eastAsia"/>
          <w:spacing w:val="-9"/>
          <w:lang w:val="en-US"/>
        </w:rPr>
        <w:t>辆，主要用于</w:t>
      </w:r>
      <w:r>
        <w:rPr>
          <w:rFonts w:hint="eastAsia"/>
          <w:spacing w:val="-9"/>
          <w:lang w:val="en-US" w:eastAsia="zh-CN"/>
        </w:rPr>
        <w:t>我单位无公务用车</w:t>
      </w:r>
      <w:r>
        <w:rPr>
          <w:rFonts w:hint="eastAsia"/>
          <w:spacing w:val="-9"/>
          <w:lang w:val="en-US"/>
        </w:rPr>
        <w:t>；特种作业车辆0辆，主要用于我单位无特种作业车辆。</w:t>
      </w:r>
    </w:p>
    <w:p>
      <w:pPr>
        <w:pStyle w:val="7"/>
        <w:spacing w:before="212" w:line="364" w:lineRule="auto"/>
        <w:ind w:right="139" w:firstLine="640"/>
        <w:jc w:val="both"/>
        <w:rPr>
          <w:spacing w:val="-9"/>
        </w:rPr>
      </w:pPr>
      <w:r>
        <w:rPr>
          <w:rFonts w:hint="eastAsia"/>
          <w:spacing w:val="-9"/>
          <w:lang w:val="en-US"/>
        </w:rPr>
        <w:t>2.</w:t>
      </w:r>
      <w:r>
        <w:rPr>
          <w:rFonts w:hint="eastAsia"/>
          <w:spacing w:val="-9"/>
        </w:rPr>
        <w:t>单价50万元（含）以上的通用设备</w:t>
      </w:r>
      <w:r>
        <w:rPr>
          <w:rFonts w:hint="eastAsia"/>
          <w:spacing w:val="-9"/>
          <w:lang w:val="en-US"/>
        </w:rPr>
        <w:t>0</w:t>
      </w:r>
      <w:r>
        <w:rPr>
          <w:rFonts w:hint="eastAsia"/>
          <w:spacing w:val="-9"/>
        </w:rPr>
        <w:t>（套），单价100万元（含）以上的专用设备</w:t>
      </w:r>
      <w:r>
        <w:rPr>
          <w:rFonts w:hint="eastAsia"/>
          <w:spacing w:val="-9"/>
          <w:lang w:val="en-US"/>
        </w:rPr>
        <w:t>0</w:t>
      </w:r>
      <w:r>
        <w:rPr>
          <w:rFonts w:hint="eastAsia"/>
          <w:spacing w:val="-9"/>
        </w:rPr>
        <w:t>（套）。</w:t>
      </w:r>
    </w:p>
    <w:p>
      <w:pPr>
        <w:pStyle w:val="7"/>
        <w:ind w:left="851"/>
        <w:rPr>
          <w:rFonts w:ascii="黑体" w:eastAsia="黑体"/>
        </w:rPr>
      </w:pPr>
      <w:r>
        <w:rPr>
          <w:rFonts w:hint="eastAsia" w:ascii="黑体" w:eastAsia="黑体"/>
        </w:rPr>
        <w:t>四、2022年度项目支出绩效目标情况说明</w:t>
      </w:r>
    </w:p>
    <w:p>
      <w:pPr>
        <w:pStyle w:val="7"/>
        <w:spacing w:before="132"/>
        <w:ind w:left="851"/>
      </w:pPr>
      <w:r>
        <w:t>项目支出预算绩效目标填报情况</w:t>
      </w:r>
    </w:p>
    <w:p>
      <w:pPr>
        <w:pStyle w:val="7"/>
        <w:spacing w:before="219" w:line="369" w:lineRule="auto"/>
        <w:ind w:right="409" w:firstLine="640"/>
        <w:jc w:val="both"/>
      </w:pPr>
      <w:r>
        <w:rPr>
          <w:rFonts w:hint="eastAsia"/>
          <w:lang w:val="en-US"/>
        </w:rPr>
        <w:t>1.</w:t>
      </w:r>
      <w:r>
        <w:rPr>
          <w:rFonts w:hint="eastAsia"/>
        </w:rPr>
        <w:t>2022年</w:t>
      </w:r>
      <w:r>
        <w:rPr>
          <w:spacing w:val="-6"/>
        </w:rPr>
        <w:t>，填报绩效目标的预算项目</w:t>
      </w:r>
      <w:r>
        <w:rPr>
          <w:rFonts w:hint="eastAsia"/>
          <w:spacing w:val="-6"/>
          <w:lang w:val="en-US" w:eastAsia="zh-CN"/>
        </w:rPr>
        <w:t>2</w:t>
      </w:r>
      <w:r>
        <w:rPr>
          <w:spacing w:val="-10"/>
        </w:rPr>
        <w:t>个，公开绩效目标</w:t>
      </w:r>
      <w:r>
        <w:rPr>
          <w:rFonts w:hint="eastAsia"/>
          <w:spacing w:val="-10"/>
          <w:lang w:val="en-US" w:eastAsia="zh-CN"/>
        </w:rPr>
        <w:t>2</w:t>
      </w:r>
      <w:r>
        <w:rPr>
          <w:spacing w:val="-1"/>
        </w:rPr>
        <w:t>个，公开项目占全部预算项目的</w:t>
      </w:r>
      <w:r>
        <w:t>100</w:t>
      </w:r>
      <w:r>
        <w:rPr>
          <w:spacing w:val="2"/>
        </w:rPr>
        <w:t>%。公开填报绩效目标的项</w:t>
      </w:r>
      <w:r>
        <w:rPr>
          <w:spacing w:val="-15"/>
        </w:rPr>
        <w:t>目支出预算</w:t>
      </w:r>
      <w:r>
        <w:rPr>
          <w:rFonts w:hint="eastAsia"/>
          <w:spacing w:val="-15"/>
          <w:lang w:val="en-US" w:eastAsia="zh-CN"/>
        </w:rPr>
        <w:t>88</w:t>
      </w:r>
      <w:r>
        <w:rPr>
          <w:spacing w:val="-18"/>
        </w:rPr>
        <w:t>万元，占全部项目支出预算的</w:t>
      </w:r>
      <w:r>
        <w:t>100%。</w:t>
      </w:r>
    </w:p>
    <w:p>
      <w:pPr>
        <w:pStyle w:val="7"/>
        <w:spacing w:before="4"/>
        <w:ind w:left="0"/>
        <w:rPr>
          <w:sz w:val="42"/>
        </w:rPr>
      </w:pPr>
    </w:p>
    <w:p>
      <w:pPr>
        <w:pStyle w:val="5"/>
        <w:tabs>
          <w:tab w:val="left" w:pos="1807"/>
        </w:tabs>
      </w:pPr>
      <w:bookmarkStart w:id="5" w:name="第四部分名词解释"/>
      <w:bookmarkEnd w:id="5"/>
      <w:r>
        <w:t>第四部分</w:t>
      </w:r>
      <w:r>
        <w:tab/>
      </w:r>
      <w:r>
        <w:t>名词解释</w:t>
      </w:r>
    </w:p>
    <w:p>
      <w:pPr>
        <w:pStyle w:val="7"/>
        <w:ind w:left="0"/>
        <w:rPr>
          <w:rFonts w:ascii="楷体"/>
          <w:b/>
          <w:sz w:val="36"/>
        </w:rPr>
      </w:pPr>
    </w:p>
    <w:p>
      <w:pPr>
        <w:pStyle w:val="7"/>
        <w:spacing w:before="250" w:line="331" w:lineRule="auto"/>
        <w:ind w:right="458" w:firstLine="640"/>
        <w:jc w:val="both"/>
      </w:pPr>
      <w:r>
        <w:rPr>
          <w:rFonts w:hint="eastAsia" w:ascii="黑体" w:eastAsia="黑体"/>
          <w:spacing w:val="-10"/>
          <w:w w:val="95"/>
        </w:rPr>
        <w:t>一、一般公共预算财政拨款收入：</w:t>
      </w:r>
      <w:r>
        <w:rPr>
          <w:spacing w:val="-6"/>
          <w:w w:val="95"/>
        </w:rPr>
        <w:t>是指自治区财政当年拨付的</w:t>
      </w:r>
      <w:r>
        <w:rPr>
          <w:spacing w:val="-6"/>
        </w:rPr>
        <w:t>资金。</w:t>
      </w:r>
    </w:p>
    <w:p>
      <w:pPr>
        <w:pStyle w:val="7"/>
        <w:spacing w:before="1" w:line="331" w:lineRule="auto"/>
        <w:ind w:right="871" w:firstLine="640"/>
        <w:jc w:val="both"/>
      </w:pPr>
      <w:r>
        <w:rPr>
          <w:rFonts w:hint="eastAsia" w:ascii="黑体" w:eastAsia="黑体"/>
          <w:spacing w:val="-15"/>
          <w:w w:val="90"/>
        </w:rPr>
        <w:t>二、事业收入：</w:t>
      </w:r>
      <w:r>
        <w:rPr>
          <w:w w:val="90"/>
        </w:rPr>
        <w:t>是指事业单位开展专业业务活动及辅助活动</w:t>
      </w:r>
      <w:r>
        <w:t>所取得的收入。</w:t>
      </w:r>
    </w:p>
    <w:p>
      <w:pPr>
        <w:pStyle w:val="7"/>
        <w:spacing w:before="1" w:line="331" w:lineRule="auto"/>
        <w:ind w:right="492" w:firstLine="645"/>
        <w:jc w:val="both"/>
      </w:pPr>
      <w:r>
        <w:rPr>
          <w:rFonts w:hint="eastAsia" w:ascii="黑体" w:eastAsia="黑体"/>
          <w:spacing w:val="-7"/>
          <w:w w:val="95"/>
        </w:rPr>
        <w:t>三、事业单位经营收入</w:t>
      </w:r>
      <w:r>
        <w:rPr>
          <w:spacing w:val="-8"/>
          <w:w w:val="95"/>
        </w:rPr>
        <w:t xml:space="preserve">：是指事业单位在专业业务活动及其 </w:t>
      </w:r>
      <w:r>
        <w:rPr>
          <w:spacing w:val="-7"/>
        </w:rPr>
        <w:t>辅助活动之外开展非独立核算经营活动取得的收入。</w:t>
      </w:r>
    </w:p>
    <w:p>
      <w:pPr>
        <w:pStyle w:val="7"/>
        <w:spacing w:before="119" w:line="331" w:lineRule="auto"/>
        <w:ind w:right="372" w:firstLine="645"/>
        <w:jc w:val="both"/>
      </w:pPr>
      <w:r>
        <w:rPr>
          <w:rFonts w:hint="eastAsia" w:ascii="黑体" w:hAnsi="黑体" w:eastAsia="黑体"/>
          <w:spacing w:val="-21"/>
        </w:rPr>
        <w:t xml:space="preserve">四、其他收入 </w:t>
      </w:r>
      <w:r>
        <w:rPr>
          <w:spacing w:val="-21"/>
        </w:rPr>
        <w:t>：是指除上述“一般公共预算财政拨款收入”、</w:t>
      </w:r>
      <w:r>
        <w:rPr>
          <w:spacing w:val="-17"/>
        </w:rPr>
        <w:t>“事业收入”、“事业单位经营收入”等以外的收入。主要是指按规定动用的售房收入、存款利息收入等。</w:t>
      </w:r>
    </w:p>
    <w:p>
      <w:pPr>
        <w:pStyle w:val="7"/>
        <w:spacing w:before="4" w:line="331" w:lineRule="auto"/>
        <w:ind w:right="492" w:firstLine="645"/>
        <w:jc w:val="both"/>
      </w:pPr>
      <w:r>
        <w:rPr>
          <w:rFonts w:hint="eastAsia" w:ascii="黑体" w:hAnsi="黑体" w:eastAsia="黑体"/>
          <w:spacing w:val="-7"/>
          <w:w w:val="95"/>
        </w:rPr>
        <w:t>五、用事业基金弥补收支差额</w:t>
      </w:r>
      <w:r>
        <w:rPr>
          <w:spacing w:val="-8"/>
          <w:w w:val="95"/>
        </w:rPr>
        <w:t xml:space="preserve">：是指事业单位在预计用当年 </w:t>
      </w:r>
      <w:r>
        <w:rPr>
          <w:spacing w:val="-27"/>
          <w:w w:val="95"/>
        </w:rPr>
        <w:t>的“一般公共预算财政拨款收入”、“财政拨款结转和结余资金”、</w:t>
      </w:r>
      <w:r>
        <w:rPr>
          <w:spacing w:val="-18"/>
        </w:rPr>
        <w:t>“事业收入”、事业单位经营收入”、“其他收入”不足以安</w:t>
      </w:r>
      <w:r>
        <w:rPr>
          <w:spacing w:val="-17"/>
          <w:w w:val="95"/>
        </w:rPr>
        <w:t>排当年支出的情况下，使用以前年度积累的事业基金</w:t>
      </w:r>
      <w:r>
        <w:rPr>
          <w:w w:val="95"/>
        </w:rPr>
        <w:t>（</w:t>
      </w:r>
      <w:r>
        <w:rPr>
          <w:spacing w:val="-2"/>
          <w:w w:val="95"/>
        </w:rPr>
        <w:t>事业单位当</w:t>
      </w:r>
      <w:r>
        <w:rPr>
          <w:spacing w:val="-7"/>
        </w:rPr>
        <w:t>年收支相抵后按国家规定提取、用于弥补以后年度收支差额的基金）弥补本年收支缺口的资金。</w:t>
      </w:r>
    </w:p>
    <w:p>
      <w:pPr>
        <w:pStyle w:val="7"/>
        <w:spacing w:before="4" w:line="331" w:lineRule="auto"/>
        <w:ind w:right="516" w:firstLine="645"/>
        <w:jc w:val="both"/>
      </w:pPr>
      <w:r>
        <w:rPr>
          <w:rFonts w:hint="eastAsia" w:ascii="黑体" w:eastAsia="黑体"/>
          <w:spacing w:val="-6"/>
          <w:w w:val="95"/>
        </w:rPr>
        <w:t>六、上年结转和结余</w:t>
      </w:r>
      <w:r>
        <w:rPr>
          <w:spacing w:val="-15"/>
          <w:w w:val="95"/>
        </w:rPr>
        <w:t>：是指以前年度尚未完成、结转到本年仍</w:t>
      </w:r>
      <w:r>
        <w:rPr>
          <w:spacing w:val="-10"/>
        </w:rPr>
        <w:t>按原规定用途继续使用的资金。</w:t>
      </w:r>
    </w:p>
    <w:p>
      <w:pPr>
        <w:pStyle w:val="7"/>
        <w:spacing w:before="3" w:line="331" w:lineRule="auto"/>
        <w:ind w:right="530" w:firstLine="645"/>
        <w:jc w:val="both"/>
      </w:pPr>
      <w:r>
        <w:rPr>
          <w:rFonts w:hint="eastAsia" w:ascii="黑体" w:eastAsia="黑体"/>
          <w:spacing w:val="-7"/>
          <w:w w:val="95"/>
        </w:rPr>
        <w:t>七、基本支出</w:t>
      </w:r>
      <w:r>
        <w:rPr>
          <w:spacing w:val="-10"/>
          <w:w w:val="95"/>
        </w:rPr>
        <w:t>：是指为保障机构正常运转，完成日常工作任</w:t>
      </w:r>
      <w:r>
        <w:rPr>
          <w:spacing w:val="-10"/>
        </w:rPr>
        <w:t>务而发生的人员支出和共用支出。</w:t>
      </w:r>
    </w:p>
    <w:p>
      <w:pPr>
        <w:pStyle w:val="7"/>
        <w:spacing w:line="328" w:lineRule="auto"/>
        <w:ind w:right="530" w:firstLine="645"/>
        <w:jc w:val="both"/>
      </w:pPr>
      <w:r>
        <w:rPr>
          <w:rFonts w:hint="eastAsia" w:ascii="黑体" w:eastAsia="黑体"/>
          <w:spacing w:val="-7"/>
          <w:w w:val="95"/>
        </w:rPr>
        <w:t>八、项目支出</w:t>
      </w:r>
      <w:r>
        <w:rPr>
          <w:spacing w:val="-10"/>
          <w:w w:val="95"/>
        </w:rPr>
        <w:t>：是指基本支出之外，为完成特定行政任务和</w:t>
      </w:r>
      <w:r>
        <w:rPr>
          <w:spacing w:val="-10"/>
        </w:rPr>
        <w:t>事业发展目标所发生的支出。</w:t>
      </w:r>
    </w:p>
    <w:p>
      <w:pPr>
        <w:pStyle w:val="7"/>
        <w:spacing w:line="331" w:lineRule="auto"/>
        <w:ind w:right="293" w:firstLine="645"/>
        <w:jc w:val="both"/>
      </w:pPr>
      <w:r>
        <w:rPr>
          <w:rFonts w:hint="eastAsia" w:ascii="黑体" w:hAnsi="黑体" w:eastAsia="黑体"/>
          <w:w w:val="95"/>
        </w:rPr>
        <w:t>九、“三公”经费</w:t>
      </w:r>
      <w:r>
        <w:rPr>
          <w:w w:val="95"/>
        </w:rPr>
        <w:t xml:space="preserve">：纳入财政预决算管理的“三公”经费， </w:t>
      </w:r>
      <w:r>
        <w:rPr>
          <w:spacing w:val="-3"/>
        </w:rPr>
        <w:t>是指部门用财政拨款安排的因公出国</w:t>
      </w:r>
      <w:r>
        <w:t>（境</w:t>
      </w:r>
      <w:r>
        <w:rPr>
          <w:spacing w:val="-39"/>
        </w:rPr>
        <w:t>）</w:t>
      </w:r>
      <w:r>
        <w:rPr>
          <w:spacing w:val="-6"/>
        </w:rPr>
        <w:t>费、公务用车购置及</w:t>
      </w:r>
      <w:r>
        <w:rPr>
          <w:spacing w:val="-12"/>
        </w:rPr>
        <w:t>运行维护费、公务接待费。其中：因公出国</w:t>
      </w:r>
      <w:r>
        <w:t>（境</w:t>
      </w:r>
      <w:r>
        <w:rPr>
          <w:spacing w:val="-22"/>
        </w:rPr>
        <w:t>）</w:t>
      </w:r>
      <w:r>
        <w:t>费反映单位公</w:t>
      </w:r>
      <w:r>
        <w:rPr>
          <w:spacing w:val="-19"/>
        </w:rPr>
        <w:t>务出国</w:t>
      </w:r>
      <w:r>
        <w:t>（境</w:t>
      </w:r>
      <w:r>
        <w:rPr>
          <w:spacing w:val="-55"/>
        </w:rPr>
        <w:t>）</w:t>
      </w:r>
      <w:r>
        <w:rPr>
          <w:spacing w:val="-15"/>
        </w:rPr>
        <w:t>的国际旅费、国内城市间交通费、住宿费、伙食费、培训费、公杂费等支出；公务用车购置费反映单位公务员车购置支</w:t>
      </w:r>
      <w:r>
        <w:rPr>
          <w:spacing w:val="-24"/>
        </w:rPr>
        <w:t>出</w:t>
      </w:r>
      <w:r>
        <w:t>（含车辆购置税</w:t>
      </w:r>
      <w:r>
        <w:rPr>
          <w:spacing w:val="-39"/>
        </w:rPr>
        <w:t>）；</w:t>
      </w:r>
      <w:r>
        <w:t>公务用车运行维护费反映单位按规定保留</w:t>
      </w:r>
      <w:r>
        <w:rPr>
          <w:spacing w:val="-7"/>
        </w:rPr>
        <w:t>的公务用车燃料费、维修费、保险费、过路过桥费、安全奖励费</w:t>
      </w:r>
      <w:r>
        <w:rPr>
          <w:spacing w:val="4"/>
        </w:rPr>
        <w:t>用等支出；公务接待费反映单位按规定开支的各类公务接待</w:t>
      </w:r>
    </w:p>
    <w:p>
      <w:pPr>
        <w:pStyle w:val="7"/>
        <w:spacing w:before="6"/>
        <w:jc w:val="both"/>
      </w:pPr>
      <w:r>
        <w:t>（含外宾接待）支出。</w:t>
      </w:r>
    </w:p>
    <w:p>
      <w:pPr>
        <w:pStyle w:val="7"/>
        <w:spacing w:before="111" w:line="331" w:lineRule="auto"/>
        <w:ind w:right="343" w:firstLine="640"/>
        <w:jc w:val="both"/>
      </w:pPr>
      <w:r>
        <w:rPr>
          <w:rFonts w:hint="eastAsia" w:ascii="黑体" w:eastAsia="黑体"/>
          <w:spacing w:val="-7"/>
        </w:rPr>
        <w:t>十、机关运行经费</w:t>
      </w:r>
      <w:r>
        <w:rPr>
          <w:spacing w:val="-10"/>
        </w:rPr>
        <w:t>：是指为保障行政单位</w:t>
      </w:r>
      <w:r>
        <w:t>（含参照公务员法</w:t>
      </w:r>
      <w:r>
        <w:rPr>
          <w:w w:val="95"/>
        </w:rPr>
        <w:t>管理的事业单位</w:t>
      </w:r>
      <w:r>
        <w:rPr>
          <w:spacing w:val="-132"/>
          <w:w w:val="95"/>
        </w:rPr>
        <w:t>）</w:t>
      </w:r>
      <w:r>
        <w:rPr>
          <w:spacing w:val="-15"/>
          <w:w w:val="95"/>
        </w:rPr>
        <w:t>运行，用于购买货物和服务等的各项公用经费，包</w:t>
      </w:r>
      <w:r>
        <w:rPr>
          <w:spacing w:val="-17"/>
        </w:rPr>
        <w:t>括办公及印刷费、邮电费、差旅费、会议费、福利费、日常维修</w:t>
      </w:r>
      <w:r>
        <w:rPr>
          <w:spacing w:val="-15"/>
          <w:w w:val="95"/>
        </w:rPr>
        <w:t>费、专业材料及一般设备购置费、办公用房水电费、办公用房取暖</w:t>
      </w:r>
      <w:r>
        <w:rPr>
          <w:spacing w:val="-15"/>
        </w:rPr>
        <w:t>费、办公用房物业管理费、公务用车运行维护费以及其他费用。</w:t>
      </w:r>
    </w:p>
    <w:p>
      <w:pPr>
        <w:pStyle w:val="7"/>
        <w:spacing w:before="111" w:line="331" w:lineRule="auto"/>
        <w:ind w:right="343" w:firstLine="640"/>
        <w:jc w:val="both"/>
        <w:rPr>
          <w:spacing w:val="-15"/>
        </w:rPr>
      </w:pPr>
      <w:r>
        <w:rPr>
          <w:rFonts w:hint="eastAsia" w:ascii="黑体" w:eastAsia="黑体"/>
          <w:spacing w:val="-7"/>
        </w:rPr>
        <w:t>十一、工资福利支出（支出经济分类科目类级）：</w:t>
      </w:r>
      <w:r>
        <w:rPr>
          <w:spacing w:val="-15"/>
        </w:rPr>
        <w:t>反映单位开支的在职职工和编制外长期聘用人员的各类活动报酬，以及为上 述人员缴纳的各项社会保险费等。</w:t>
      </w:r>
    </w:p>
    <w:p>
      <w:pPr>
        <w:pStyle w:val="7"/>
        <w:spacing w:line="331" w:lineRule="auto"/>
        <w:ind w:right="396" w:firstLine="640"/>
        <w:jc w:val="both"/>
      </w:pPr>
      <w:r>
        <w:rPr>
          <w:rFonts w:hint="eastAsia" w:ascii="黑体" w:eastAsia="黑体"/>
          <w:spacing w:val="-6"/>
          <w:w w:val="95"/>
        </w:rPr>
        <w:t>十二、商品和服务支出</w:t>
      </w:r>
      <w:r>
        <w:rPr>
          <w:rFonts w:hint="eastAsia" w:ascii="黑体" w:eastAsia="黑体"/>
          <w:spacing w:val="4"/>
          <w:w w:val="95"/>
        </w:rPr>
        <w:t>（</w:t>
      </w:r>
      <w:r>
        <w:rPr>
          <w:rFonts w:hint="eastAsia" w:ascii="黑体" w:eastAsia="黑体"/>
          <w:w w:val="95"/>
        </w:rPr>
        <w:t>支出经济分类科目类级</w:t>
      </w:r>
      <w:r>
        <w:rPr>
          <w:rFonts w:hint="eastAsia" w:ascii="黑体" w:eastAsia="黑体"/>
          <w:spacing w:val="-14"/>
          <w:w w:val="95"/>
        </w:rPr>
        <w:t>）</w:t>
      </w:r>
      <w:r>
        <w:rPr>
          <w:spacing w:val="-20"/>
          <w:w w:val="95"/>
        </w:rPr>
        <w:t>：反映单位</w:t>
      </w:r>
      <w:r>
        <w:rPr>
          <w:spacing w:val="-10"/>
          <w:w w:val="95"/>
        </w:rPr>
        <w:t>购买商品和服务的支出</w:t>
      </w:r>
      <w:r>
        <w:rPr>
          <w:spacing w:val="5"/>
          <w:w w:val="95"/>
        </w:rPr>
        <w:t>（</w:t>
      </w:r>
      <w:r>
        <w:rPr>
          <w:spacing w:val="-3"/>
          <w:w w:val="95"/>
        </w:rPr>
        <w:t>不包括用于购置固定资产的支出、战略</w:t>
      </w:r>
      <w:r>
        <w:rPr>
          <w:spacing w:val="-3"/>
        </w:rPr>
        <w:t>性和应急储备支出）。</w:t>
      </w:r>
    </w:p>
    <w:p>
      <w:pPr>
        <w:pStyle w:val="7"/>
        <w:spacing w:before="12"/>
        <w:ind w:left="0"/>
        <w:rPr>
          <w:sz w:val="43"/>
        </w:rPr>
      </w:pPr>
    </w:p>
    <w:p>
      <w:pPr>
        <w:pStyle w:val="5"/>
        <w:tabs>
          <w:tab w:val="left" w:pos="2831"/>
        </w:tabs>
        <w:spacing w:before="0"/>
        <w:ind w:left="1024" w:right="0"/>
        <w:jc w:val="left"/>
      </w:pPr>
      <w:bookmarkStart w:id="6" w:name="第五部分预算公开联系方式及信息反馈渠道"/>
      <w:bookmarkEnd w:id="6"/>
      <w:r>
        <w:t>第五部分</w:t>
      </w:r>
      <w:r>
        <w:tab/>
      </w:r>
      <w:r>
        <w:t>预算公开联系方式及信息反馈渠道</w:t>
      </w:r>
    </w:p>
    <w:p>
      <w:pPr>
        <w:pStyle w:val="7"/>
        <w:ind w:left="0"/>
        <w:rPr>
          <w:rFonts w:ascii="楷体"/>
          <w:b/>
          <w:sz w:val="36"/>
        </w:rPr>
      </w:pPr>
    </w:p>
    <w:p>
      <w:pPr>
        <w:pStyle w:val="7"/>
        <w:spacing w:before="212" w:line="364" w:lineRule="auto"/>
        <w:ind w:right="139" w:firstLine="640"/>
        <w:jc w:val="both"/>
        <w:rPr>
          <w:spacing w:val="-9"/>
          <w:lang w:val="en-US"/>
        </w:rPr>
      </w:pPr>
      <w:r>
        <w:rPr>
          <w:rFonts w:hint="eastAsia"/>
          <w:spacing w:val="-9"/>
          <w:lang w:val="en-US"/>
        </w:rPr>
        <w:t>本单位预算公开信息反馈和联系方式：</w:t>
      </w:r>
    </w:p>
    <w:p>
      <w:pPr>
        <w:pStyle w:val="7"/>
        <w:spacing w:before="212" w:line="364" w:lineRule="auto"/>
        <w:ind w:right="139" w:firstLine="640"/>
        <w:jc w:val="both"/>
        <w:rPr>
          <w:rFonts w:hint="eastAsia"/>
          <w:spacing w:val="-9"/>
          <w:lang w:val="en-US"/>
        </w:rPr>
      </w:pPr>
      <w:r>
        <w:rPr>
          <w:rFonts w:hint="eastAsia"/>
          <w:spacing w:val="-9"/>
          <w:lang w:val="en-US"/>
        </w:rPr>
        <w:t>联系人：</w:t>
      </w:r>
      <w:r>
        <w:rPr>
          <w:rFonts w:hint="eastAsia"/>
          <w:spacing w:val="-9"/>
          <w:lang w:val="en-US" w:eastAsia="zh-CN"/>
        </w:rPr>
        <w:t xml:space="preserve">刘帆    </w:t>
      </w:r>
      <w:r>
        <w:rPr>
          <w:rFonts w:hint="eastAsia"/>
          <w:spacing w:val="-9"/>
          <w:lang w:val="en-US"/>
        </w:rPr>
        <w:t>联系电话：</w:t>
      </w:r>
      <w:r>
        <w:rPr>
          <w:rFonts w:hint="eastAsia"/>
          <w:lang w:val="en-US"/>
        </w:rPr>
        <w:t>0473-2031272</w:t>
      </w:r>
    </w:p>
    <w:p>
      <w:pPr>
        <w:widowControl/>
        <w:snapToGrid w:val="0"/>
        <w:spacing w:line="500" w:lineRule="exact"/>
        <w:ind w:firstLine="1084" w:firstLineChars="300"/>
        <w:rPr>
          <w:rFonts w:ascii="楷体_GB2312" w:hAnsi="黑体" w:eastAsia="楷体_GB2312"/>
          <w:b/>
          <w:color w:val="000000"/>
          <w:sz w:val="36"/>
          <w:szCs w:val="36"/>
        </w:rPr>
      </w:pPr>
      <w:r>
        <w:rPr>
          <w:rFonts w:hint="eastAsia" w:ascii="楷体_GB2312" w:hAnsi="黑体" w:eastAsia="楷体_GB2312"/>
          <w:b/>
          <w:color w:val="000000"/>
          <w:sz w:val="36"/>
          <w:szCs w:val="36"/>
        </w:rPr>
        <w:t>第六部分  部门预算公开表</w:t>
      </w:r>
    </w:p>
    <w:p>
      <w:pPr>
        <w:pStyle w:val="7"/>
        <w:spacing w:before="212" w:line="364" w:lineRule="auto"/>
        <w:ind w:right="139" w:firstLine="640"/>
        <w:jc w:val="both"/>
        <w:rPr>
          <w:highlight w:val="yellow"/>
          <w:lang w:val="en-US"/>
        </w:rPr>
      </w:pPr>
      <w:r>
        <w:rPr>
          <w:rFonts w:hint="eastAsia"/>
          <w:spacing w:val="-9"/>
          <w:lang w:val="en-US"/>
        </w:rPr>
        <w:t>详见附表：部门所属单位预算公开</w:t>
      </w:r>
      <w:r>
        <w:rPr>
          <w:rFonts w:hint="eastAsia"/>
          <w:spacing w:val="-9"/>
          <w:lang w:val="en-US" w:eastAsia="zh-CN"/>
        </w:rPr>
        <w:t>12</w:t>
      </w:r>
      <w:r>
        <w:rPr>
          <w:rFonts w:hint="eastAsia"/>
          <w:spacing w:val="-9"/>
          <w:lang w:val="en-US"/>
        </w:rPr>
        <w:t>张表以分表形式按系统要求上传。项目支出绩效目标表以总表形式上传。</w:t>
      </w:r>
    </w:p>
    <w:sectPr>
      <w:pgSz w:w="11910" w:h="16840"/>
      <w:pgMar w:top="1540" w:right="1120" w:bottom="1300" w:left="1320" w:header="0" w:footer="1104"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Verdana">
    <w:panose1 w:val="020B0604030504040204"/>
    <w:charset w:val="00"/>
    <w:family w:val="auto"/>
    <w:pitch w:val="default"/>
    <w:sig w:usb0="A1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楷体简体">
    <w:altName w:val="微软雅黑"/>
    <w:panose1 w:val="02000000000000000000"/>
    <w:charset w:val="86"/>
    <w:family w:val="auto"/>
    <w:pitch w:val="default"/>
    <w:sig w:usb0="00000000" w:usb1="08000000" w:usb2="00000000" w:usb3="00000000" w:csb0="00040000" w:csb1="00000000"/>
  </w:font>
  <w:font w:name="方正仿宋简体">
    <w:altName w:val="微软雅黑"/>
    <w:panose1 w:val="02000000000000000000"/>
    <w:charset w:val="86"/>
    <w:family w:val="auto"/>
    <w:pitch w:val="default"/>
    <w:sig w:usb0="00000000" w:usb1="184F6CFA" w:usb2="00000012" w:usb3="00000000" w:csb0="00040001" w:csb1="00000000"/>
  </w:font>
  <w:font w:name="Cambria Math">
    <w:panose1 w:val="02040503050406030204"/>
    <w:charset w:val="00"/>
    <w:family w:val="auto"/>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spacing w:line="14" w:lineRule="auto"/>
      <w:ind w:left="0"/>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473484676">
    <w:nsid w:val="CF092B84"/>
    <w:multiLevelType w:val="multilevel"/>
    <w:tmpl w:val="CF092B84"/>
    <w:lvl w:ilvl="0" w:tentative="1">
      <w:start w:val="1"/>
      <w:numFmt w:val="decimal"/>
      <w:lvlText w:val="（%1）"/>
      <w:lvlJc w:val="left"/>
      <w:pPr>
        <w:ind w:left="213" w:hanging="800"/>
      </w:pPr>
      <w:rPr>
        <w:rFonts w:hint="default" w:ascii="仿宋" w:hAnsi="仿宋" w:eastAsia="仿宋" w:cs="仿宋"/>
        <w:w w:val="99"/>
        <w:sz w:val="30"/>
        <w:szCs w:val="30"/>
        <w:lang w:val="zh-CN" w:eastAsia="zh-CN" w:bidi="zh-CN"/>
      </w:rPr>
    </w:lvl>
    <w:lvl w:ilvl="1" w:tentative="1">
      <w:start w:val="0"/>
      <w:numFmt w:val="bullet"/>
      <w:lvlText w:val="•"/>
      <w:lvlJc w:val="left"/>
      <w:pPr>
        <w:ind w:left="1145" w:hanging="800"/>
      </w:pPr>
      <w:rPr>
        <w:rFonts w:hint="default"/>
        <w:lang w:val="zh-CN" w:eastAsia="zh-CN" w:bidi="zh-CN"/>
      </w:rPr>
    </w:lvl>
    <w:lvl w:ilvl="2" w:tentative="1">
      <w:start w:val="0"/>
      <w:numFmt w:val="bullet"/>
      <w:lvlText w:val="•"/>
      <w:lvlJc w:val="left"/>
      <w:pPr>
        <w:ind w:left="2070" w:hanging="800"/>
      </w:pPr>
      <w:rPr>
        <w:rFonts w:hint="default"/>
        <w:lang w:val="zh-CN" w:eastAsia="zh-CN" w:bidi="zh-CN"/>
      </w:rPr>
    </w:lvl>
    <w:lvl w:ilvl="3" w:tentative="1">
      <w:start w:val="0"/>
      <w:numFmt w:val="bullet"/>
      <w:lvlText w:val="•"/>
      <w:lvlJc w:val="left"/>
      <w:pPr>
        <w:ind w:left="2995" w:hanging="800"/>
      </w:pPr>
      <w:rPr>
        <w:rFonts w:hint="default"/>
        <w:lang w:val="zh-CN" w:eastAsia="zh-CN" w:bidi="zh-CN"/>
      </w:rPr>
    </w:lvl>
    <w:lvl w:ilvl="4" w:tentative="1">
      <w:start w:val="0"/>
      <w:numFmt w:val="bullet"/>
      <w:lvlText w:val="•"/>
      <w:lvlJc w:val="left"/>
      <w:pPr>
        <w:ind w:left="3920" w:hanging="800"/>
      </w:pPr>
      <w:rPr>
        <w:rFonts w:hint="default"/>
        <w:lang w:val="zh-CN" w:eastAsia="zh-CN" w:bidi="zh-CN"/>
      </w:rPr>
    </w:lvl>
    <w:lvl w:ilvl="5" w:tentative="1">
      <w:start w:val="0"/>
      <w:numFmt w:val="bullet"/>
      <w:lvlText w:val="•"/>
      <w:lvlJc w:val="left"/>
      <w:pPr>
        <w:ind w:left="4845" w:hanging="800"/>
      </w:pPr>
      <w:rPr>
        <w:rFonts w:hint="default"/>
        <w:lang w:val="zh-CN" w:eastAsia="zh-CN" w:bidi="zh-CN"/>
      </w:rPr>
    </w:lvl>
    <w:lvl w:ilvl="6" w:tentative="1">
      <w:start w:val="0"/>
      <w:numFmt w:val="bullet"/>
      <w:lvlText w:val="•"/>
      <w:lvlJc w:val="left"/>
      <w:pPr>
        <w:ind w:left="5770" w:hanging="800"/>
      </w:pPr>
      <w:rPr>
        <w:rFonts w:hint="default"/>
        <w:lang w:val="zh-CN" w:eastAsia="zh-CN" w:bidi="zh-CN"/>
      </w:rPr>
    </w:lvl>
    <w:lvl w:ilvl="7" w:tentative="1">
      <w:start w:val="0"/>
      <w:numFmt w:val="bullet"/>
      <w:lvlText w:val="•"/>
      <w:lvlJc w:val="left"/>
      <w:pPr>
        <w:ind w:left="6695" w:hanging="800"/>
      </w:pPr>
      <w:rPr>
        <w:rFonts w:hint="default"/>
        <w:lang w:val="zh-CN" w:eastAsia="zh-CN" w:bidi="zh-CN"/>
      </w:rPr>
    </w:lvl>
    <w:lvl w:ilvl="8" w:tentative="1">
      <w:start w:val="0"/>
      <w:numFmt w:val="bullet"/>
      <w:lvlText w:val="•"/>
      <w:lvlJc w:val="left"/>
      <w:pPr>
        <w:ind w:left="7620" w:hanging="800"/>
      </w:pPr>
      <w:rPr>
        <w:rFonts w:hint="default"/>
        <w:lang w:val="zh-CN" w:eastAsia="zh-CN" w:bidi="zh-CN"/>
      </w:rPr>
    </w:lvl>
  </w:abstractNum>
  <w:num w:numId="1">
    <w:abstractNumId w:val="347348467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spaceForUL/>
    <w:doNotLeaveBackslashAlone/>
    <w:ulTrailSpace/>
    <w:doNotExpandShiftReturn/>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5">
    <w:name w:val="heading 1"/>
    <w:basedOn w:val="1"/>
    <w:next w:val="1"/>
    <w:qFormat/>
    <w:uiPriority w:val="1"/>
    <w:pPr>
      <w:spacing w:before="1"/>
      <w:ind w:right="192"/>
      <w:jc w:val="center"/>
      <w:outlineLvl w:val="0"/>
    </w:pPr>
    <w:rPr>
      <w:rFonts w:ascii="楷体" w:hAnsi="楷体" w:eastAsia="楷体" w:cs="楷体"/>
      <w:b/>
      <w:bCs/>
      <w:sz w:val="36"/>
      <w:szCs w:val="36"/>
    </w:rPr>
  </w:style>
  <w:style w:type="paragraph" w:styleId="6">
    <w:name w:val="heading 2"/>
    <w:basedOn w:val="1"/>
    <w:next w:val="1"/>
    <w:qFormat/>
    <w:uiPriority w:val="1"/>
    <w:pPr>
      <w:spacing w:before="154"/>
      <w:ind w:left="211"/>
      <w:outlineLvl w:val="1"/>
    </w:pPr>
    <w:rPr>
      <w:rFonts w:ascii="楷体" w:hAnsi="楷体" w:eastAsia="楷体" w:cs="楷体"/>
      <w:b/>
      <w:bCs/>
      <w:sz w:val="32"/>
      <w:szCs w:val="32"/>
    </w:rPr>
  </w:style>
  <w:style w:type="character" w:default="1" w:styleId="8">
    <w:name w:val="Default Paragraph Font"/>
    <w:semiHidden/>
    <w:unhideWhenUsed/>
    <w:uiPriority w:val="1"/>
  </w:style>
  <w:style w:type="paragraph" w:styleId="2">
    <w:name w:val="Title"/>
    <w:basedOn w:val="1"/>
    <w:next w:val="3"/>
    <w:qFormat/>
    <w:uiPriority w:val="0"/>
    <w:pPr>
      <w:widowControl/>
      <w:ind w:left="30"/>
      <w:outlineLvl w:val="0"/>
    </w:pPr>
    <w:rPr>
      <w:rFonts w:ascii="Arial" w:hAnsi="Arial" w:eastAsia="仿宋_GB2312" w:cs="Times New Roman"/>
      <w:b/>
      <w:sz w:val="32"/>
      <w:szCs w:val="32"/>
      <w:lang w:val="en-US" w:bidi="ar-SA"/>
    </w:rPr>
  </w:style>
  <w:style w:type="paragraph" w:styleId="3">
    <w:name w:val="Body Text Indent"/>
    <w:basedOn w:val="1"/>
    <w:next w:val="4"/>
    <w:qFormat/>
    <w:uiPriority w:val="0"/>
    <w:pPr>
      <w:widowControl/>
      <w:ind w:left="30"/>
    </w:pPr>
    <w:rPr>
      <w:rFonts w:hint="eastAsia" w:ascii="宋体" w:hAnsi="宋体" w:eastAsia="宋体" w:cs="Times New Roman"/>
      <w:sz w:val="24"/>
      <w:szCs w:val="24"/>
      <w:lang w:val="en-US" w:bidi="ar-SA"/>
    </w:rPr>
  </w:style>
  <w:style w:type="paragraph" w:styleId="4">
    <w:name w:val="toc 2"/>
    <w:basedOn w:val="1"/>
    <w:next w:val="1"/>
    <w:qFormat/>
    <w:uiPriority w:val="0"/>
    <w:pPr>
      <w:ind w:left="420"/>
      <w:jc w:val="center"/>
    </w:pPr>
    <w:rPr>
      <w:rFonts w:ascii="黑体" w:eastAsia="黑体"/>
      <w:sz w:val="32"/>
      <w:szCs w:val="32"/>
    </w:rPr>
  </w:style>
  <w:style w:type="paragraph" w:styleId="7">
    <w:name w:val="Body Text"/>
    <w:basedOn w:val="1"/>
    <w:qFormat/>
    <w:uiPriority w:val="1"/>
    <w:pPr>
      <w:ind w:left="211"/>
    </w:pPr>
    <w:rPr>
      <w:sz w:val="32"/>
      <w:szCs w:val="32"/>
    </w:rPr>
  </w:style>
  <w:style w:type="paragraph" w:customStyle="1" w:styleId="9">
    <w:name w:val="List Paragraph"/>
    <w:basedOn w:val="1"/>
    <w:qFormat/>
    <w:uiPriority w:val="1"/>
    <w:pPr>
      <w:ind w:left="211" w:firstLine="640"/>
      <w:jc w:val="both"/>
    </w:pPr>
  </w:style>
  <w:style w:type="paragraph" w:customStyle="1" w:styleId="10">
    <w:name w:val="Table Paragraph"/>
    <w:basedOn w:val="1"/>
    <w:qFormat/>
    <w:uiPriority w:val="1"/>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5688</Words>
  <Characters>6245</Characters>
  <Lines>51</Lines>
  <Paragraphs>14</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2022-08-24T06:51:00Z</dcterms:created>
  <dc:creator>Lenovo User</dc:creator>
  <cp:lastModifiedBy>Administrator</cp:lastModifiedBy>
  <dcterms:modified xsi:type="dcterms:W3CDTF">2023-02-03T01:43:47Z</dcterms:modified>
  <dc:title>内蒙古自治区XX厅</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2022-06-13T00:00:00Z</vt:filetime>
  </property>
  <property fmtid="{D5CDD505-2E9C-101B-9397-08002B2CF9AE}" pid="3" name="Creator">
    <vt:lpwstr>WPS 文字</vt:lpwstr>
  </property>
  <property fmtid="{D5CDD505-2E9C-101B-9397-08002B2CF9AE}" pid="4" name="LastSaved">
    <vt:filetime>2022-08-24T00:00:00Z</vt:filetime>
  </property>
  <property fmtid="{D5CDD505-2E9C-101B-9397-08002B2CF9AE}" pid="5" name="KSOProductBuildVer">
    <vt:lpwstr>2052-9.1.0.4337</vt:lpwstr>
  </property>
  <property fmtid="{D5CDD505-2E9C-101B-9397-08002B2CF9AE}" pid="6" name="ICV">
    <vt:lpwstr>49381E285F934612AB4E3FF60B572662</vt:lpwstr>
  </property>
</Properties>
</file>