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0"/>
        </w:rPr>
      </w:pPr>
    </w:p>
    <w:p>
      <w:pPr>
        <w:pStyle w:val="7"/>
        <w:ind w:left="0"/>
        <w:rPr>
          <w:rFonts w:ascii="Times New Roman"/>
          <w:sz w:val="21"/>
        </w:rPr>
      </w:pPr>
    </w:p>
    <w:p>
      <w:pPr>
        <w:ind w:right="197"/>
        <w:jc w:val="center"/>
        <w:rPr>
          <w:rFonts w:hint="eastAsia" w:ascii="宋体" w:eastAsia="宋体"/>
          <w:b/>
          <w:sz w:val="44"/>
          <w:lang w:val="en-US" w:eastAsia="zh-CN"/>
        </w:rPr>
      </w:pPr>
      <w:r>
        <w:rPr>
          <w:rFonts w:hint="eastAsia" w:ascii="宋体" w:eastAsia="宋体"/>
          <w:b/>
          <w:sz w:val="44"/>
        </w:rPr>
        <w:t>乌海市</w:t>
      </w:r>
      <w:r>
        <w:rPr>
          <w:rFonts w:hint="eastAsia" w:ascii="宋体" w:eastAsia="宋体"/>
          <w:b/>
          <w:sz w:val="44"/>
          <w:lang w:val="en-US" w:eastAsia="zh-CN"/>
        </w:rPr>
        <w:t>财政局</w:t>
      </w:r>
    </w:p>
    <w:p>
      <w:pPr>
        <w:pStyle w:val="7"/>
        <w:spacing w:before="7"/>
        <w:ind w:left="0"/>
        <w:rPr>
          <w:rFonts w:ascii="宋体"/>
          <w:b/>
          <w:sz w:val="44"/>
        </w:rPr>
      </w:pPr>
    </w:p>
    <w:p>
      <w:pPr>
        <w:ind w:right="197"/>
        <w:jc w:val="center"/>
        <w:rPr>
          <w:rFonts w:ascii="宋体" w:eastAsia="宋体"/>
          <w:b/>
          <w:sz w:val="44"/>
        </w:rPr>
      </w:pPr>
      <w:r>
        <w:rPr>
          <w:rFonts w:hint="eastAsia" w:ascii="宋体" w:eastAsia="宋体"/>
          <w:b/>
          <w:sz w:val="44"/>
        </w:rPr>
        <w:t>2022年部门预算公开报告</w:t>
      </w: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ind w:left="0"/>
        <w:rPr>
          <w:rFonts w:ascii="宋体"/>
          <w:b/>
          <w:sz w:val="44"/>
        </w:rPr>
      </w:pPr>
    </w:p>
    <w:p>
      <w:pPr>
        <w:pStyle w:val="7"/>
        <w:spacing w:before="354"/>
        <w:ind w:left="0" w:right="281"/>
        <w:jc w:val="center"/>
        <w:rPr>
          <w:rFonts w:ascii="楷体" w:eastAsia="楷体"/>
        </w:rPr>
      </w:pPr>
      <w:r>
        <w:rPr>
          <w:rFonts w:hint="eastAsia" w:ascii="楷体" w:eastAsia="楷体"/>
        </w:rPr>
        <w:t>202</w:t>
      </w:r>
      <w:r>
        <w:rPr>
          <w:rFonts w:hint="eastAsia" w:ascii="楷体" w:eastAsia="楷体"/>
          <w:lang w:val="en-US"/>
        </w:rPr>
        <w:t>2</w:t>
      </w:r>
      <w:r>
        <w:rPr>
          <w:rFonts w:hint="eastAsia" w:ascii="楷体" w:eastAsia="楷体"/>
        </w:rPr>
        <w:t xml:space="preserve"> 年</w:t>
      </w:r>
      <w:r>
        <w:rPr>
          <w:rFonts w:hint="eastAsia" w:ascii="楷体" w:eastAsia="楷体"/>
          <w:lang w:val="en-US"/>
        </w:rPr>
        <w:t xml:space="preserve"> </w:t>
      </w:r>
      <w:r>
        <w:rPr>
          <w:rFonts w:hint="eastAsia" w:ascii="楷体" w:eastAsia="楷体"/>
        </w:rPr>
        <w:t>0</w:t>
      </w:r>
      <w:r>
        <w:rPr>
          <w:rFonts w:ascii="楷体" w:eastAsia="楷体"/>
          <w:lang w:val="en-US"/>
        </w:rPr>
        <w:t>2</w:t>
      </w:r>
      <w:r>
        <w:rPr>
          <w:rFonts w:hint="eastAsia" w:ascii="楷体" w:eastAsia="楷体"/>
        </w:rPr>
        <w:t>月</w:t>
      </w:r>
      <w:r>
        <w:rPr>
          <w:rFonts w:hint="eastAsia" w:ascii="楷体" w:eastAsia="楷体"/>
          <w:lang w:val="en-US"/>
        </w:rPr>
        <w:t xml:space="preserve"> 2</w:t>
      </w:r>
      <w:r>
        <w:rPr>
          <w:rFonts w:hint="eastAsia" w:ascii="楷体" w:eastAsia="楷体"/>
          <w:lang w:val="en-US" w:eastAsia="zh-CN"/>
        </w:rPr>
        <w:t>5</w:t>
      </w:r>
      <w:r>
        <w:rPr>
          <w:rFonts w:hint="eastAsia" w:ascii="楷体" w:eastAsia="楷体"/>
        </w:rPr>
        <w:t>日</w:t>
      </w:r>
    </w:p>
    <w:p>
      <w:pPr>
        <w:pStyle w:val="7"/>
        <w:ind w:left="0"/>
        <w:rPr>
          <w:rFonts w:ascii="楷体"/>
          <w:sz w:val="20"/>
        </w:rPr>
      </w:pPr>
    </w:p>
    <w:p>
      <w:pPr>
        <w:pStyle w:val="7"/>
        <w:ind w:left="0"/>
        <w:rPr>
          <w:rFonts w:ascii="楷体"/>
          <w:sz w:val="20"/>
          <w:lang w:val="en-US"/>
        </w:rPr>
      </w:pPr>
      <w:r>
        <w:rPr>
          <w:rFonts w:hint="eastAsia" w:ascii="楷体"/>
          <w:sz w:val="20"/>
          <w:lang w:val="en-US"/>
        </w:rPr>
        <w:t xml:space="preserve">                               </w:t>
      </w:r>
    </w:p>
    <w:p>
      <w:pPr>
        <w:pStyle w:val="7"/>
        <w:ind w:left="0"/>
        <w:rPr>
          <w:rFonts w:ascii="楷体"/>
          <w:sz w:val="20"/>
        </w:rPr>
      </w:pPr>
    </w:p>
    <w:p>
      <w:pPr>
        <w:pStyle w:val="7"/>
        <w:ind w:left="0"/>
        <w:rPr>
          <w:rFonts w:ascii="楷体"/>
          <w:sz w:val="20"/>
        </w:rPr>
      </w:pPr>
    </w:p>
    <w:p>
      <w:pPr>
        <w:pStyle w:val="7"/>
        <w:ind w:left="0"/>
        <w:rPr>
          <w:rFonts w:ascii="楷体"/>
          <w:sz w:val="20"/>
        </w:rPr>
      </w:pPr>
      <w:r>
        <w:rPr>
          <w:rFonts w:hint="eastAsia" w:ascii="楷体"/>
          <w:sz w:val="20"/>
          <w:lang w:val="en-US"/>
        </w:rPr>
        <w:t xml:space="preserve">                  </w:t>
      </w:r>
    </w:p>
    <w:p>
      <w:pPr>
        <w:pStyle w:val="7"/>
        <w:ind w:left="0"/>
        <w:rPr>
          <w:rFonts w:ascii="楷体"/>
          <w:sz w:val="20"/>
        </w:rPr>
      </w:pPr>
    </w:p>
    <w:p>
      <w:pPr>
        <w:pStyle w:val="7"/>
        <w:ind w:left="0"/>
        <w:rPr>
          <w:rFonts w:ascii="楷体"/>
          <w:sz w:val="20"/>
        </w:rPr>
      </w:pPr>
    </w:p>
    <w:p>
      <w:pPr>
        <w:pStyle w:val="7"/>
        <w:spacing w:before="2"/>
        <w:ind w:left="0"/>
        <w:rPr>
          <w:rFonts w:ascii="楷体"/>
          <w:sz w:val="26"/>
        </w:rPr>
      </w:pPr>
    </w:p>
    <w:p>
      <w:pPr>
        <w:jc w:val="center"/>
        <w:sectPr>
          <w:type w:val="continuous"/>
          <w:pgSz w:w="11910" w:h="16840"/>
          <w:pgMar w:top="1600" w:right="1120" w:bottom="280" w:left="1320" w:header="720" w:footer="720" w:gutter="0"/>
          <w:cols w:space="720" w:num="1"/>
        </w:sectPr>
      </w:pPr>
    </w:p>
    <w:p>
      <w:pPr>
        <w:pStyle w:val="5"/>
        <w:tabs>
          <w:tab w:val="left" w:pos="722"/>
        </w:tabs>
        <w:spacing w:before="49"/>
        <w:ind w:right="1838"/>
      </w:pPr>
      <w:bookmarkStart w:id="0" w:name="目录"/>
      <w:bookmarkEnd w:id="0"/>
      <w:r>
        <w:t>目</w:t>
      </w:r>
      <w:r>
        <w:tab/>
      </w:r>
      <w:r>
        <w:t>录</w:t>
      </w:r>
    </w:p>
    <w:p>
      <w:pPr>
        <w:pStyle w:val="7"/>
        <w:ind w:left="0"/>
        <w:rPr>
          <w:rFonts w:ascii="楷体"/>
          <w:b/>
          <w:sz w:val="36"/>
        </w:rPr>
      </w:pPr>
    </w:p>
    <w:p>
      <w:pPr>
        <w:pStyle w:val="6"/>
        <w:tabs>
          <w:tab w:val="left" w:pos="1816"/>
        </w:tabs>
        <w:spacing w:before="253"/>
      </w:pPr>
      <w:bookmarkStart w:id="1" w:name="第一部分部门概况"/>
      <w:bookmarkEnd w:id="1"/>
      <w:r>
        <w:t>第一部分</w:t>
      </w:r>
      <w:r>
        <w:tab/>
      </w:r>
      <w:r>
        <w:t>部门概况</w:t>
      </w:r>
    </w:p>
    <w:p>
      <w:pPr>
        <w:pStyle w:val="7"/>
        <w:spacing w:before="154"/>
        <w:ind w:left="851"/>
        <w:rPr>
          <w:rFonts w:ascii="楷体" w:eastAsia="楷体"/>
        </w:rPr>
      </w:pPr>
      <w:r>
        <w:rPr>
          <w:rFonts w:hint="eastAsia" w:ascii="楷体" w:eastAsia="楷体"/>
        </w:rPr>
        <w:t>一、部门主要职能、职责</w:t>
      </w:r>
    </w:p>
    <w:p>
      <w:pPr>
        <w:tabs>
          <w:tab w:val="left" w:pos="1816"/>
        </w:tabs>
        <w:spacing w:before="156" w:line="331" w:lineRule="auto"/>
        <w:ind w:left="211" w:right="3403" w:firstLine="640"/>
        <w:rPr>
          <w:rFonts w:ascii="楷体" w:eastAsia="楷体"/>
          <w:b/>
          <w:sz w:val="32"/>
        </w:rPr>
      </w:pPr>
      <w:r>
        <w:rPr>
          <w:rFonts w:hint="eastAsia" w:ascii="楷体" w:eastAsia="楷体"/>
          <w:sz w:val="32"/>
        </w:rPr>
        <w:t xml:space="preserve">二、机构设置及预算单位构成情况 </w:t>
      </w:r>
      <w:r>
        <w:rPr>
          <w:rFonts w:hint="eastAsia" w:ascii="楷体" w:eastAsia="楷体"/>
          <w:b/>
          <w:sz w:val="32"/>
        </w:rPr>
        <w:t>第二部分</w:t>
      </w:r>
      <w:r>
        <w:rPr>
          <w:rFonts w:hint="eastAsia" w:ascii="楷体" w:eastAsia="楷体"/>
          <w:b/>
          <w:sz w:val="32"/>
        </w:rPr>
        <w:tab/>
      </w:r>
      <w:r>
        <w:rPr>
          <w:rFonts w:hint="eastAsia" w:ascii="楷体" w:eastAsia="楷体"/>
          <w:b/>
          <w:sz w:val="32"/>
        </w:rPr>
        <w:t>202</w:t>
      </w:r>
      <w:r>
        <w:rPr>
          <w:rFonts w:hint="eastAsia" w:ascii="楷体" w:eastAsia="楷体"/>
          <w:b/>
          <w:sz w:val="32"/>
          <w:lang w:val="en-US"/>
        </w:rPr>
        <w:t>2</w:t>
      </w:r>
      <w:r>
        <w:rPr>
          <w:rFonts w:hint="eastAsia" w:ascii="楷体" w:eastAsia="楷体"/>
          <w:b/>
          <w:sz w:val="32"/>
        </w:rPr>
        <w:t>年部门预算安排情况说明</w:t>
      </w:r>
    </w:p>
    <w:p>
      <w:pPr>
        <w:pStyle w:val="7"/>
        <w:spacing w:line="409" w:lineRule="exact"/>
        <w:ind w:left="851"/>
        <w:rPr>
          <w:rFonts w:ascii="楷体" w:eastAsia="楷体"/>
        </w:rPr>
      </w:pPr>
      <w:r>
        <w:rPr>
          <w:rFonts w:hint="eastAsia" w:ascii="楷体" w:eastAsia="楷体"/>
        </w:rPr>
        <w:t>一、部门预算收支总体情况说明</w:t>
      </w:r>
    </w:p>
    <w:p>
      <w:pPr>
        <w:pStyle w:val="7"/>
        <w:spacing w:before="157"/>
        <w:ind w:left="851"/>
        <w:rPr>
          <w:rFonts w:ascii="楷体" w:eastAsia="楷体"/>
        </w:rPr>
      </w:pPr>
      <w:r>
        <w:rPr>
          <w:rFonts w:hint="eastAsia" w:ascii="楷体" w:eastAsia="楷体"/>
        </w:rPr>
        <w:t>二、一般公共预算财政拨款收支情况说明</w:t>
      </w:r>
    </w:p>
    <w:p>
      <w:pPr>
        <w:pStyle w:val="7"/>
        <w:spacing w:before="10"/>
        <w:ind w:left="0"/>
        <w:rPr>
          <w:rFonts w:ascii="楷体"/>
          <w:sz w:val="23"/>
        </w:rPr>
      </w:pPr>
    </w:p>
    <w:p>
      <w:pPr>
        <w:pStyle w:val="7"/>
        <w:spacing w:line="331" w:lineRule="auto"/>
        <w:ind w:left="897" w:right="3451" w:hanging="46"/>
        <w:rPr>
          <w:rFonts w:ascii="楷体" w:eastAsia="楷体"/>
        </w:rPr>
      </w:pPr>
      <w:r>
        <w:rPr>
          <w:rFonts w:hint="eastAsia" w:ascii="楷体" w:eastAsia="楷体"/>
        </w:rPr>
        <w:t>三、财政拨款收支预算总体情况说明四、一般公共预算支出预算情况说明</w:t>
      </w:r>
    </w:p>
    <w:p>
      <w:pPr>
        <w:pStyle w:val="7"/>
        <w:spacing w:before="54" w:line="364" w:lineRule="auto"/>
        <w:ind w:left="851" w:right="2537" w:firstLine="45"/>
        <w:rPr>
          <w:rFonts w:ascii="楷体" w:hAnsi="楷体" w:eastAsia="楷体"/>
        </w:rPr>
      </w:pPr>
      <w:r>
        <w:rPr>
          <w:rFonts w:hint="eastAsia" w:ascii="楷体" w:hAnsi="楷体" w:eastAsia="楷体"/>
        </w:rPr>
        <w:t>五、一般公共预算基本支出预算情况说明六、政府性基金预算财政拨款支出情况说明七、财政拨款“三公”经费预算情况说明</w:t>
      </w:r>
    </w:p>
    <w:p>
      <w:pPr>
        <w:pStyle w:val="6"/>
        <w:tabs>
          <w:tab w:val="left" w:pos="1816"/>
        </w:tabs>
        <w:spacing w:before="5"/>
      </w:pPr>
      <w:r>
        <w:t>第三部分</w:t>
      </w:r>
      <w:r>
        <w:tab/>
      </w:r>
      <w:r>
        <w:t>其他公开事项说明</w:t>
      </w:r>
    </w:p>
    <w:p>
      <w:pPr>
        <w:pStyle w:val="7"/>
        <w:spacing w:before="154" w:line="331" w:lineRule="auto"/>
        <w:ind w:left="851" w:right="4137"/>
        <w:rPr>
          <w:rFonts w:ascii="楷体" w:eastAsia="楷体"/>
        </w:rPr>
      </w:pPr>
      <w:r>
        <w:rPr>
          <w:rFonts w:hint="eastAsia" w:ascii="楷体" w:eastAsia="楷体"/>
        </w:rPr>
        <w:t>一、机关运行经费安排情况说明二、政府采购预算情况说明</w:t>
      </w:r>
    </w:p>
    <w:p>
      <w:pPr>
        <w:pStyle w:val="7"/>
        <w:spacing w:before="1" w:line="316" w:lineRule="auto"/>
        <w:ind w:left="851" w:right="4137"/>
        <w:rPr>
          <w:rFonts w:ascii="楷体" w:eastAsia="楷体"/>
        </w:rPr>
      </w:pPr>
      <w:r>
        <w:rPr>
          <w:rFonts w:hint="eastAsia" w:ascii="楷体" w:eastAsia="楷体"/>
        </w:rPr>
        <w:t>三、国有资产占有使用情况说明四、项目支出绩效目标情况说明</w:t>
      </w:r>
    </w:p>
    <w:p>
      <w:pPr>
        <w:pStyle w:val="6"/>
        <w:tabs>
          <w:tab w:val="left" w:pos="1816"/>
        </w:tabs>
        <w:spacing w:before="113"/>
      </w:pPr>
      <w:r>
        <w:t>第四部分</w:t>
      </w:r>
      <w:r>
        <w:tab/>
      </w:r>
      <w:r>
        <w:t>名词解释</w:t>
      </w:r>
    </w:p>
    <w:p>
      <w:pPr>
        <w:tabs>
          <w:tab w:val="left" w:pos="1816"/>
        </w:tabs>
        <w:spacing w:before="154"/>
        <w:ind w:left="211"/>
        <w:rPr>
          <w:rFonts w:ascii="楷体" w:eastAsia="楷体"/>
          <w:b/>
          <w:sz w:val="32"/>
        </w:rPr>
      </w:pPr>
      <w:r>
        <w:rPr>
          <w:rFonts w:hint="eastAsia" w:ascii="楷体" w:eastAsia="楷体"/>
          <w:b/>
          <w:sz w:val="32"/>
        </w:rPr>
        <w:t>第五部分</w:t>
      </w:r>
      <w:r>
        <w:rPr>
          <w:rFonts w:hint="eastAsia" w:ascii="楷体" w:eastAsia="楷体"/>
          <w:b/>
          <w:sz w:val="32"/>
        </w:rPr>
        <w:tab/>
      </w:r>
      <w:r>
        <w:rPr>
          <w:rFonts w:hint="eastAsia" w:ascii="楷体" w:eastAsia="楷体"/>
          <w:b/>
          <w:sz w:val="32"/>
        </w:rPr>
        <w:t>预算公开联系方式及信息反馈渠道</w:t>
      </w:r>
    </w:p>
    <w:p>
      <w:pPr>
        <w:tabs>
          <w:tab w:val="left" w:pos="1816"/>
        </w:tabs>
        <w:spacing w:before="154"/>
        <w:ind w:left="211"/>
        <w:rPr>
          <w:rFonts w:hint="eastAsia" w:ascii="楷体" w:eastAsia="楷体"/>
          <w:b/>
          <w:sz w:val="32"/>
        </w:rPr>
      </w:pPr>
      <w:r>
        <w:rPr>
          <w:rFonts w:hint="eastAsia" w:ascii="楷体" w:eastAsia="楷体"/>
          <w:b/>
          <w:sz w:val="32"/>
        </w:rPr>
        <w:t>第六部分   部门预算公开表</w:t>
      </w:r>
    </w:p>
    <w:p>
      <w:pPr>
        <w:tabs>
          <w:tab w:val="left" w:pos="1816"/>
        </w:tabs>
        <w:spacing w:before="154"/>
        <w:ind w:left="211"/>
        <w:rPr>
          <w:rFonts w:hint="eastAsia" w:ascii="楷体" w:eastAsia="楷体"/>
          <w:b w:val="0"/>
          <w:bCs/>
          <w:sz w:val="32"/>
        </w:rPr>
      </w:pPr>
      <w:r>
        <w:rPr>
          <w:rFonts w:hint="eastAsia" w:ascii="楷体" w:eastAsia="楷体"/>
          <w:b/>
          <w:sz w:val="32"/>
          <w:lang w:val="en-US" w:eastAsia="zh-CN"/>
        </w:rPr>
        <w:t xml:space="preserve">    </w:t>
      </w:r>
      <w:r>
        <w:rPr>
          <w:rFonts w:hint="eastAsia" w:ascii="楷体" w:eastAsia="楷体"/>
          <w:b w:val="0"/>
          <w:bCs/>
          <w:sz w:val="32"/>
          <w:lang w:val="en-US" w:eastAsia="zh-CN"/>
        </w:rPr>
        <w:t xml:space="preserve"> </w:t>
      </w:r>
      <w:r>
        <w:rPr>
          <w:rFonts w:hint="eastAsia" w:ascii="楷体" w:eastAsia="楷体"/>
          <w:b w:val="0"/>
          <w:bCs/>
          <w:sz w:val="32"/>
        </w:rPr>
        <w:t>一、财政拨款收支预算总表</w:t>
      </w:r>
    </w:p>
    <w:p>
      <w:pPr>
        <w:tabs>
          <w:tab w:val="left" w:pos="1816"/>
        </w:tabs>
        <w:spacing w:before="154"/>
        <w:ind w:left="211"/>
        <w:rPr>
          <w:rFonts w:hint="eastAsia" w:ascii="楷体" w:eastAsia="楷体"/>
          <w:b/>
          <w:sz w:val="32"/>
        </w:rPr>
      </w:pPr>
      <w:r>
        <w:rPr>
          <w:rFonts w:hint="eastAsia" w:ascii="楷体" w:eastAsia="楷体"/>
          <w:b w:val="0"/>
          <w:bCs/>
          <w:sz w:val="32"/>
          <w:lang w:val="en-US" w:eastAsia="zh-CN"/>
        </w:rPr>
        <w:t xml:space="preserve">     </w:t>
      </w:r>
      <w:r>
        <w:rPr>
          <w:rFonts w:hint="eastAsia" w:ascii="楷体" w:eastAsia="楷体"/>
          <w:b w:val="0"/>
          <w:bCs/>
          <w:sz w:val="32"/>
        </w:rPr>
        <w:t>二、一般公共预算财政拨款支出预算表</w:t>
      </w:r>
    </w:p>
    <w:p>
      <w:pPr>
        <w:tabs>
          <w:tab w:val="left" w:pos="1816"/>
        </w:tabs>
        <w:spacing w:before="154"/>
        <w:ind w:left="211"/>
        <w:rPr>
          <w:rFonts w:hint="eastAsia" w:ascii="楷体" w:eastAsia="楷体"/>
          <w:b w:val="0"/>
          <w:bCs/>
          <w:sz w:val="32"/>
        </w:rPr>
      </w:pPr>
      <w:r>
        <w:rPr>
          <w:rFonts w:hint="eastAsia" w:ascii="楷体" w:eastAsia="楷体"/>
          <w:b/>
          <w:sz w:val="32"/>
          <w:lang w:val="en-US" w:eastAsia="zh-CN"/>
        </w:rPr>
        <w:t xml:space="preserve">    </w:t>
      </w:r>
      <w:r>
        <w:rPr>
          <w:rFonts w:hint="eastAsia" w:ascii="楷体" w:eastAsia="楷体"/>
          <w:b w:val="0"/>
          <w:bCs/>
          <w:sz w:val="32"/>
          <w:lang w:val="en-US" w:eastAsia="zh-CN"/>
        </w:rPr>
        <w:t xml:space="preserve"> </w:t>
      </w:r>
      <w:r>
        <w:rPr>
          <w:rFonts w:hint="eastAsia" w:ascii="楷体" w:eastAsia="楷体"/>
          <w:b w:val="0"/>
          <w:bCs/>
          <w:sz w:val="32"/>
        </w:rPr>
        <w:t>三、一般公共预算财政拨款基本支出预算表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四、部门收支预算总表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五、部门收入预算总表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六、部门支出预算总表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七、政府性基金预算财政拨款支出预算表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八、财政拨款“三公”经费支出预算表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九、政府采购预算表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十、项目支出绩效目标申报表</w:t>
      </w:r>
    </w:p>
    <w:p>
      <w:pPr>
        <w:tabs>
          <w:tab w:val="left" w:pos="1816"/>
        </w:tabs>
        <w:spacing w:before="154"/>
        <w:ind w:left="211"/>
        <w:rPr>
          <w:rFonts w:hint="eastAsia" w:ascii="楷体" w:eastAsia="楷体"/>
          <w:b w:val="0"/>
          <w:bCs/>
          <w:sz w:val="32"/>
        </w:rPr>
      </w:pPr>
      <w:r>
        <w:rPr>
          <w:rFonts w:hint="eastAsia" w:ascii="楷体" w:eastAsia="楷体"/>
          <w:b w:val="0"/>
          <w:bCs/>
          <w:sz w:val="32"/>
          <w:lang w:val="en-US" w:eastAsia="zh-CN"/>
        </w:rPr>
        <w:t xml:space="preserve">     </w:t>
      </w:r>
      <w:r>
        <w:rPr>
          <w:rFonts w:hint="eastAsia" w:ascii="楷体" w:eastAsia="楷体"/>
          <w:b w:val="0"/>
          <w:bCs/>
          <w:sz w:val="32"/>
        </w:rPr>
        <w:t>十一、国有资本经营预算支出表</w:t>
      </w:r>
    </w:p>
    <w:p>
      <w:pPr>
        <w:tabs>
          <w:tab w:val="left" w:pos="1816"/>
        </w:tabs>
        <w:spacing w:before="154"/>
        <w:ind w:left="211"/>
        <w:rPr>
          <w:rFonts w:hint="eastAsia" w:ascii="楷体" w:eastAsia="楷体"/>
          <w:b/>
          <w:sz w:val="32"/>
        </w:rPr>
        <w:sectPr>
          <w:footerReference r:id="rId4" w:type="default"/>
          <w:pgSz w:w="11910" w:h="16840"/>
          <w:pgMar w:top="1600" w:right="1120" w:bottom="1300" w:left="1320" w:header="0" w:footer="1104" w:gutter="0"/>
          <w:pgNumType w:start="1"/>
          <w:cols w:space="720" w:num="1"/>
        </w:sectPr>
      </w:pPr>
      <w:r>
        <w:rPr>
          <w:rFonts w:hint="eastAsia" w:ascii="楷体" w:eastAsia="楷体"/>
          <w:b w:val="0"/>
          <w:bCs/>
          <w:sz w:val="32"/>
          <w:lang w:val="en-US" w:eastAsia="zh-CN"/>
        </w:rPr>
        <w:t xml:space="preserve">     </w:t>
      </w:r>
      <w:r>
        <w:rPr>
          <w:rFonts w:hint="eastAsia" w:ascii="楷体" w:eastAsia="楷体"/>
          <w:b w:val="0"/>
          <w:bCs/>
          <w:sz w:val="32"/>
        </w:rPr>
        <w:t>十二、项目支出表</w:t>
      </w:r>
    </w:p>
    <w:p>
      <w:pPr>
        <w:tabs>
          <w:tab w:val="left" w:pos="1807"/>
        </w:tabs>
        <w:spacing w:before="59"/>
        <w:ind w:right="192"/>
        <w:jc w:val="center"/>
        <w:rPr>
          <w:rFonts w:ascii="楷体" w:eastAsia="楷体"/>
          <w:b/>
          <w:sz w:val="36"/>
        </w:rPr>
      </w:pPr>
      <w:r>
        <w:rPr>
          <w:rFonts w:hint="eastAsia" w:ascii="楷体" w:eastAsia="楷体"/>
          <w:b/>
          <w:sz w:val="36"/>
        </w:rPr>
        <w:t>第一部分</w:t>
      </w:r>
      <w:r>
        <w:rPr>
          <w:rFonts w:hint="eastAsia" w:ascii="楷体" w:eastAsia="楷体"/>
          <w:b/>
          <w:sz w:val="36"/>
        </w:rPr>
        <w:tab/>
      </w:r>
      <w:r>
        <w:rPr>
          <w:rFonts w:hint="eastAsia" w:ascii="楷体" w:eastAsia="楷体"/>
          <w:b/>
          <w:sz w:val="36"/>
        </w:rPr>
        <w:t>部门概况</w:t>
      </w:r>
    </w:p>
    <w:p>
      <w:pPr>
        <w:pStyle w:val="7"/>
        <w:ind w:left="0"/>
        <w:rPr>
          <w:rFonts w:ascii="楷体"/>
          <w:b/>
          <w:sz w:val="36"/>
        </w:rPr>
      </w:pPr>
    </w:p>
    <w:p>
      <w:pPr>
        <w:pStyle w:val="7"/>
        <w:spacing w:before="250"/>
        <w:ind w:left="851"/>
        <w:rPr>
          <w:rFonts w:ascii="黑体" w:eastAsia="黑体"/>
        </w:rPr>
      </w:pPr>
      <w:r>
        <w:rPr>
          <w:rFonts w:hint="eastAsia" w:ascii="黑体" w:eastAsia="黑体"/>
        </w:rPr>
        <w:t>一、主要职能</w:t>
      </w:r>
    </w:p>
    <w:p>
      <w:pPr>
        <w:pStyle w:val="7"/>
        <w:spacing w:before="154"/>
        <w:ind w:left="851"/>
        <w:rPr>
          <w:rFonts w:ascii="楷体" w:eastAsia="楷体"/>
        </w:rPr>
      </w:pPr>
      <w:r>
        <w:rPr>
          <w:rFonts w:hint="eastAsia" w:ascii="楷体" w:eastAsia="楷体"/>
        </w:rPr>
        <w:t>（一）部门职能</w:t>
      </w:r>
    </w:p>
    <w:p>
      <w:pPr>
        <w:snapToGrid w:val="0"/>
        <w:spacing w:line="560" w:lineRule="exact"/>
        <w:ind w:left="334" w:leftChars="152" w:firstLine="608" w:firstLineChars="200"/>
        <w:rPr>
          <w:rFonts w:hint="eastAsia" w:eastAsia="仿宋_GB2312"/>
          <w:b/>
          <w:bCs/>
          <w:color w:val="000000"/>
          <w:sz w:val="32"/>
          <w:szCs w:val="32"/>
        </w:rPr>
      </w:pPr>
      <w:r>
        <w:rPr>
          <w:rFonts w:hint="eastAsia" w:ascii="仿宋" w:hAnsi="仿宋" w:eastAsia="仿宋" w:cs="仿宋"/>
          <w:w w:val="95"/>
          <w:sz w:val="32"/>
          <w:szCs w:val="22"/>
          <w:lang w:val="en-US" w:eastAsia="zh-CN" w:bidi="zh-CN"/>
        </w:rPr>
        <w:t>乌海市财政局是乌海市人民政府主管的</w:t>
      </w:r>
      <w:r>
        <w:rPr>
          <w:rFonts w:ascii="仿宋" w:hAnsi="仿宋" w:eastAsia="仿宋" w:cs="仿宋"/>
          <w:w w:val="95"/>
          <w:sz w:val="32"/>
          <w:szCs w:val="22"/>
          <w:lang w:val="en-US" w:eastAsia="zh-CN" w:bidi="zh-CN"/>
        </w:rPr>
        <w:t>主管财政收支、财税政策、国有资本金基础工作</w:t>
      </w:r>
      <w:r>
        <w:rPr>
          <w:rFonts w:hint="eastAsia" w:ascii="仿宋" w:hAnsi="仿宋" w:eastAsia="仿宋" w:cs="仿宋"/>
          <w:w w:val="95"/>
          <w:sz w:val="32"/>
          <w:szCs w:val="22"/>
          <w:lang w:val="en-US" w:eastAsia="zh-CN" w:bidi="zh-CN"/>
        </w:rPr>
        <w:t>的综合经济部门。</w:t>
      </w:r>
    </w:p>
    <w:p>
      <w:pPr>
        <w:pStyle w:val="7"/>
        <w:spacing w:before="5"/>
        <w:ind w:left="851"/>
        <w:rPr>
          <w:rFonts w:ascii="楷体" w:eastAsia="楷体"/>
        </w:rPr>
      </w:pPr>
      <w:r>
        <w:rPr>
          <w:rFonts w:hint="eastAsia" w:ascii="楷体" w:eastAsia="楷体"/>
        </w:rPr>
        <w:t>（二）部门主要职责</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1、贯彻落实国家、自治区关于财政、税收的法律法规和有关政策、规划；研究拟订财政、税收的中长期规划、计划、地方性法规规章草案；参与拟订各项宏观经济政策发展战略和规划，指导完善市、区财政管理行业体制改革工作。</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2、承担市本级各项财政收支管理的责任，负责编制年度全市及市本级预算并组织执行，编制和汇总全市及市本级财政决算。受市人民政府委托，向市人民代表大会报告市本级和全市年度财政预算及其执行情况，向市人大常委会报告财政决算；组织制定市本级经费开支标准、定额，负责审核批复部门（单位）的年度预决算。办理市与区财政年终结算事宜。</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3、研究拟订地方管理权限范围内城镇土地使用税等有关税收办法及税收调整方案；按规定管理彩票资金。</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4、组织制定全市国库管理制度、国库集中收付制度，指导和监督各区国库业务，按规定开展国库现金管理工作。执行政府采购制度并监督管理。　　</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5、组织实施行政事业单位国有资产管理规章制度，按规定管理市本级行政事业单位国有资产处置、资产收益、资产评估、资产清查、产权登记和监督检查。履行国有资本出资人职责，监管市本级国有及国有控股、参股企业的国有资产。</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6、负责审核和汇总编制全市国有资本经营预决算草案，组织实施国有资产经营预算的制度和办法；会同有关部门管理全市社会保障和就业及医疗卫生支出，编制全市社会保障预决算草案。</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7、负责有关政策性补贴和专项储备资金财政管理工作。负责全市农业综合开发管理工作。</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8、贯彻执行国家、自治区关于政府性债务管理制度和办法；负责统一管理政府内外债务。    </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9、负责管理全市会计工作，监督和规范会计行为，指导和监督注册会计师和会计师事务所的业务，指导和管理社会审计。</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10、监督检查财税法规、政策执行情况；负责监督管理全市重大项目资金和财务收支活动；完善财政投资评审机制，逐步建立科学合理的财政支出绩效评价体系，提高财政资金使用效益。</w:t>
      </w:r>
    </w:p>
    <w:p>
      <w:pPr>
        <w:snapToGrid w:val="0"/>
        <w:spacing w:line="560" w:lineRule="exact"/>
        <w:ind w:left="334" w:leftChars="152" w:firstLine="608" w:firstLineChars="20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11、承办市人民政府交办的其他事项。</w:t>
      </w:r>
    </w:p>
    <w:p>
      <w:pPr>
        <w:pStyle w:val="7"/>
        <w:spacing w:line="406" w:lineRule="exact"/>
        <w:ind w:left="851"/>
        <w:rPr>
          <w:rFonts w:ascii="黑体" w:eastAsia="黑体"/>
        </w:rPr>
      </w:pPr>
      <w:r>
        <w:rPr>
          <w:rFonts w:hint="eastAsia" w:ascii="黑体" w:eastAsia="黑体"/>
        </w:rPr>
        <w:t>二、机构设置及预算单位构成情况</w:t>
      </w:r>
    </w:p>
    <w:p>
      <w:pPr>
        <w:pStyle w:val="7"/>
        <w:widowControl w:val="0"/>
        <w:wordWrap/>
        <w:autoSpaceDE w:val="0"/>
        <w:autoSpaceDN w:val="0"/>
        <w:adjustRightInd/>
        <w:snapToGrid/>
        <w:spacing w:before="7"/>
        <w:ind w:left="0" w:firstLine="608" w:firstLineChars="200"/>
        <w:textAlignment w:val="auto"/>
        <w:rPr>
          <w:rFonts w:hint="eastAsia" w:eastAsia="仿宋_GB2312"/>
          <w:b/>
          <w:bCs/>
          <w:color w:val="000000"/>
          <w:sz w:val="32"/>
          <w:szCs w:val="32"/>
        </w:rPr>
      </w:pPr>
      <w:r>
        <w:rPr>
          <w:rFonts w:hint="eastAsia" w:ascii="仿宋" w:hAnsi="仿宋" w:eastAsia="仿宋" w:cs="仿宋"/>
          <w:w w:val="95"/>
          <w:sz w:val="32"/>
          <w:szCs w:val="22"/>
          <w:lang w:val="en-US" w:eastAsia="zh-CN" w:bidi="zh-CN"/>
        </w:rPr>
        <w:t>从预算单位构成看，乌海市财政局部门预算包括：局本级预算和局属事业单位预算。</w:t>
      </w:r>
    </w:p>
    <w:p>
      <w:pPr>
        <w:pStyle w:val="7"/>
        <w:spacing w:before="7"/>
        <w:ind w:left="851"/>
        <w:rPr>
          <w:rFonts w:ascii="楷体" w:eastAsia="楷体"/>
        </w:rPr>
      </w:pPr>
      <w:r>
        <w:rPr>
          <w:rFonts w:hint="eastAsia" w:ascii="楷体" w:eastAsia="楷体"/>
        </w:rPr>
        <w:t>（一）部门机构及人员基本情况</w:t>
      </w:r>
    </w:p>
    <w:p>
      <w:pPr>
        <w:snapToGrid w:val="0"/>
        <w:spacing w:line="560" w:lineRule="exact"/>
        <w:ind w:firstLine="64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乌海市财政局本级及下设独立预算单位共有3家，其中：1.财政拨款的行政单位1家，为乌海市财政局本级，内设机构21个，分别为办公室、预算科、综合科、法制科、税政科、国库科、行政政法科、教育科、科技文化科、经济建设科、经济贸易科、自然资源和生态环境科、农牧科、社会保障科、金融外经科、会计科、政府采购科、资产管理科、地方政府债务科、绩效管理和监督科、机关党委。截止2021年12月，乌海市财政局本级行政编制32人，在职实有人数32人，离休人员1人，退休人员38人。</w:t>
      </w:r>
    </w:p>
    <w:p>
      <w:pPr>
        <w:snapToGrid w:val="0"/>
        <w:spacing w:line="560" w:lineRule="exact"/>
        <w:ind w:firstLine="64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2.参照公务员法管理的事业单位为1家，分别为乌海市非税收入中心。</w:t>
      </w:r>
    </w:p>
    <w:p>
      <w:pPr>
        <w:snapToGrid w:val="0"/>
        <w:spacing w:line="560" w:lineRule="exact"/>
        <w:ind w:firstLine="640"/>
        <w:rPr>
          <w:rFonts w:hint="eastAsia" w:ascii="仿宋" w:hAnsi="仿宋" w:eastAsia="仿宋" w:cs="仿宋"/>
          <w:w w:val="95"/>
          <w:sz w:val="32"/>
          <w:szCs w:val="22"/>
          <w:lang w:val="en-US" w:eastAsia="zh-CN" w:bidi="zh-CN"/>
        </w:rPr>
      </w:pPr>
      <w:r>
        <w:rPr>
          <w:rFonts w:hint="eastAsia" w:ascii="仿宋" w:hAnsi="仿宋" w:eastAsia="仿宋" w:cs="仿宋"/>
          <w:w w:val="95"/>
          <w:sz w:val="32"/>
          <w:szCs w:val="22"/>
          <w:lang w:val="en-US" w:eastAsia="zh-CN" w:bidi="zh-CN"/>
        </w:rPr>
        <w:t>3.公益一类事业单位为2家，分别为乌海市资金收付和信息技术中心、乌海市财政评审中心。</w:t>
      </w:r>
    </w:p>
    <w:p>
      <w:pPr>
        <w:pStyle w:val="7"/>
        <w:spacing w:before="154"/>
        <w:ind w:left="851"/>
        <w:rPr>
          <w:rFonts w:ascii="楷体" w:eastAsia="楷体"/>
        </w:rPr>
      </w:pPr>
      <w:r>
        <w:rPr>
          <w:rFonts w:hint="eastAsia" w:ascii="楷体" w:eastAsia="楷体"/>
        </w:rPr>
        <w:t>（二）乌海市</w:t>
      </w:r>
      <w:r>
        <w:rPr>
          <w:rFonts w:hint="eastAsia" w:ascii="楷体" w:eastAsia="楷体"/>
          <w:lang w:val="en-US" w:eastAsia="zh-CN"/>
        </w:rPr>
        <w:t>财政局</w:t>
      </w:r>
      <w:r>
        <w:rPr>
          <w:rFonts w:hint="eastAsia" w:ascii="楷体" w:eastAsia="楷体"/>
        </w:rPr>
        <w:t>所属单位设置及人员情况</w:t>
      </w:r>
    </w:p>
    <w:p>
      <w:pPr>
        <w:pStyle w:val="7"/>
        <w:spacing w:before="156"/>
        <w:ind w:left="851"/>
        <w:rPr>
          <w:highlight w:val="yellow"/>
        </w:rPr>
      </w:pPr>
      <w:r>
        <w:t>纳入</w:t>
      </w:r>
      <w:r>
        <w:rPr>
          <w:rFonts w:hint="eastAsia"/>
        </w:rPr>
        <w:t>2022年</w:t>
      </w:r>
      <w:r>
        <w:t>部门预算编制范围的预算单位情况：</w:t>
      </w:r>
    </w:p>
    <w:p>
      <w:pPr>
        <w:pStyle w:val="6"/>
        <w:spacing w:after="24"/>
        <w:ind w:left="2270" w:right="1838"/>
        <w:jc w:val="center"/>
        <w:rPr>
          <w:rFonts w:ascii="仿宋" w:eastAsia="仿宋"/>
        </w:rPr>
      </w:pPr>
      <w:bookmarkStart w:id="2" w:name="单位情况表"/>
      <w:bookmarkEnd w:id="2"/>
      <w:r>
        <w:rPr>
          <w:rFonts w:hint="eastAsia" w:ascii="仿宋" w:eastAsia="仿宋"/>
        </w:rPr>
        <w:t>单位情况表</w:t>
      </w:r>
    </w:p>
    <w:tbl>
      <w:tblPr>
        <w:tblW w:w="8309" w:type="dxa"/>
        <w:tblInd w:w="4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3780"/>
        <w:gridCol w:w="3326"/>
      </w:tblGrid>
      <w:tr>
        <w:trPr>
          <w:trHeight w:val="1247" w:hRule="atLeast"/>
        </w:trPr>
        <w:tc>
          <w:tcPr>
            <w:tcW w:w="1203" w:type="dxa"/>
            <w:vAlign w:val="top"/>
          </w:tcPr>
          <w:p>
            <w:pPr>
              <w:pStyle w:val="10"/>
              <w:spacing w:before="111"/>
              <w:ind w:left="531"/>
              <w:rPr>
                <w:b/>
                <w:sz w:val="32"/>
              </w:rPr>
            </w:pPr>
            <w:r>
              <w:rPr>
                <w:b/>
                <w:w w:val="99"/>
                <w:sz w:val="32"/>
              </w:rPr>
              <w:t>序</w:t>
            </w:r>
          </w:p>
          <w:p>
            <w:pPr>
              <w:pStyle w:val="10"/>
              <w:spacing w:before="219"/>
              <w:ind w:left="531"/>
              <w:rPr>
                <w:b/>
                <w:sz w:val="32"/>
              </w:rPr>
            </w:pPr>
            <w:r>
              <w:rPr>
                <w:b/>
                <w:w w:val="99"/>
                <w:sz w:val="32"/>
              </w:rPr>
              <w:t>号</w:t>
            </w:r>
          </w:p>
        </w:tc>
        <w:tc>
          <w:tcPr>
            <w:tcW w:w="3780" w:type="dxa"/>
            <w:vAlign w:val="top"/>
          </w:tcPr>
          <w:p>
            <w:pPr>
              <w:pStyle w:val="10"/>
              <w:spacing w:before="5"/>
              <w:rPr>
                <w:b/>
                <w:sz w:val="33"/>
              </w:rPr>
            </w:pPr>
          </w:p>
          <w:p>
            <w:pPr>
              <w:pStyle w:val="10"/>
              <w:ind w:left="531"/>
              <w:rPr>
                <w:b/>
                <w:sz w:val="32"/>
              </w:rPr>
            </w:pPr>
            <w:r>
              <w:rPr>
                <w:b/>
                <w:sz w:val="32"/>
              </w:rPr>
              <w:t>单位名称</w:t>
            </w:r>
          </w:p>
        </w:tc>
        <w:tc>
          <w:tcPr>
            <w:tcW w:w="3326" w:type="dxa"/>
            <w:vAlign w:val="top"/>
          </w:tcPr>
          <w:p>
            <w:pPr>
              <w:pStyle w:val="10"/>
              <w:spacing w:before="5"/>
              <w:rPr>
                <w:b/>
                <w:sz w:val="33"/>
              </w:rPr>
            </w:pPr>
          </w:p>
          <w:p>
            <w:pPr>
              <w:pStyle w:val="10"/>
              <w:ind w:left="531"/>
              <w:rPr>
                <w:b/>
                <w:sz w:val="32"/>
              </w:rPr>
            </w:pPr>
            <w:r>
              <w:rPr>
                <w:b/>
                <w:sz w:val="32"/>
              </w:rPr>
              <w:t>单位性质</w:t>
            </w:r>
          </w:p>
        </w:tc>
      </w:tr>
      <w:tr>
        <w:trPr>
          <w:trHeight w:val="623" w:hRule="atLeast"/>
        </w:trPr>
        <w:tc>
          <w:tcPr>
            <w:tcW w:w="1203" w:type="dxa"/>
            <w:vAlign w:val="center"/>
          </w:tcPr>
          <w:p>
            <w:pPr>
              <w:widowControl/>
              <w:jc w:val="center"/>
              <w:rPr>
                <w:rFonts w:ascii="Times New Roman"/>
                <w:sz w:val="32"/>
              </w:rPr>
            </w:pPr>
          </w:p>
        </w:tc>
        <w:tc>
          <w:tcPr>
            <w:tcW w:w="3780" w:type="dxa"/>
            <w:vAlign w:val="center"/>
          </w:tcPr>
          <w:p>
            <w:pPr>
              <w:widowControl/>
              <w:jc w:val="left"/>
              <w:rPr>
                <w:b/>
                <w:sz w:val="32"/>
              </w:rPr>
            </w:pPr>
            <w:r>
              <w:rPr>
                <w:rFonts w:hint="eastAsia" w:eastAsia="仿宋_GB2312"/>
                <w:b/>
                <w:bCs/>
                <w:color w:val="000000"/>
                <w:sz w:val="32"/>
                <w:szCs w:val="32"/>
              </w:rPr>
              <w:t>乌海市财政局本级</w:t>
            </w:r>
          </w:p>
        </w:tc>
        <w:tc>
          <w:tcPr>
            <w:tcW w:w="3326" w:type="dxa"/>
            <w:vAlign w:val="center"/>
          </w:tcPr>
          <w:p>
            <w:pPr>
              <w:widowControl/>
              <w:jc w:val="center"/>
              <w:rPr>
                <w:b/>
                <w:sz w:val="32"/>
              </w:rPr>
            </w:pPr>
            <w:r>
              <w:rPr>
                <w:rFonts w:hint="eastAsia" w:eastAsia="仿宋_GB2312"/>
                <w:b/>
                <w:bCs/>
                <w:color w:val="000000"/>
                <w:sz w:val="32"/>
                <w:szCs w:val="32"/>
              </w:rPr>
              <w:t>财政拨款的行政单位</w:t>
            </w:r>
          </w:p>
        </w:tc>
      </w:tr>
      <w:tr>
        <w:trPr>
          <w:trHeight w:val="623" w:hRule="atLeast"/>
        </w:trPr>
        <w:tc>
          <w:tcPr>
            <w:tcW w:w="1203" w:type="dxa"/>
            <w:vAlign w:val="center"/>
          </w:tcPr>
          <w:p>
            <w:pPr>
              <w:widowControl/>
              <w:jc w:val="center"/>
              <w:rPr>
                <w:rFonts w:ascii="Times New Roman"/>
                <w:sz w:val="32"/>
              </w:rPr>
            </w:pPr>
            <w:r>
              <w:rPr>
                <w:rFonts w:hint="eastAsia" w:ascii="仿宋_GB2312" w:eastAsia="仿宋_GB2312"/>
                <w:color w:val="000000"/>
                <w:kern w:val="0"/>
                <w:sz w:val="32"/>
                <w:szCs w:val="32"/>
              </w:rPr>
              <w:t>1</w:t>
            </w:r>
          </w:p>
        </w:tc>
        <w:tc>
          <w:tcPr>
            <w:tcW w:w="3780" w:type="dxa"/>
            <w:vAlign w:val="center"/>
          </w:tcPr>
          <w:p>
            <w:pPr>
              <w:widowControl/>
              <w:rPr>
                <w:rFonts w:ascii="Times New Roman"/>
                <w:sz w:val="32"/>
              </w:rPr>
            </w:pPr>
            <w:r>
              <w:rPr>
                <w:rFonts w:hint="eastAsia" w:eastAsia="仿宋_GB2312"/>
                <w:b/>
                <w:bCs/>
                <w:color w:val="000000"/>
                <w:sz w:val="32"/>
                <w:szCs w:val="32"/>
              </w:rPr>
              <w:t>乌海市非税收入中心</w:t>
            </w:r>
          </w:p>
        </w:tc>
        <w:tc>
          <w:tcPr>
            <w:tcW w:w="3326" w:type="dxa"/>
            <w:vAlign w:val="center"/>
          </w:tcPr>
          <w:p>
            <w:pPr>
              <w:widowControl/>
              <w:jc w:val="center"/>
              <w:rPr>
                <w:rFonts w:ascii="Times New Roman"/>
                <w:sz w:val="32"/>
              </w:rPr>
            </w:pPr>
            <w:r>
              <w:rPr>
                <w:rFonts w:hint="eastAsia" w:eastAsia="仿宋_GB2312"/>
                <w:b/>
                <w:bCs/>
                <w:color w:val="000000"/>
                <w:sz w:val="32"/>
                <w:szCs w:val="32"/>
              </w:rPr>
              <w:t>参照公务员法管理的事业单位</w:t>
            </w:r>
          </w:p>
        </w:tc>
      </w:tr>
      <w:tr>
        <w:trPr>
          <w:trHeight w:val="623" w:hRule="atLeast"/>
        </w:trPr>
        <w:tc>
          <w:tcPr>
            <w:tcW w:w="1203" w:type="dxa"/>
            <w:vAlign w:val="center"/>
          </w:tcPr>
          <w:p>
            <w:pPr>
              <w:widowControl/>
              <w:jc w:val="center"/>
              <w:rPr>
                <w:rFonts w:ascii="Times New Roman"/>
                <w:sz w:val="32"/>
              </w:rPr>
            </w:pPr>
            <w:r>
              <w:rPr>
                <w:rFonts w:hint="eastAsia" w:ascii="仿宋_GB2312" w:eastAsia="仿宋_GB2312"/>
                <w:color w:val="000000"/>
                <w:kern w:val="0"/>
                <w:sz w:val="32"/>
                <w:szCs w:val="32"/>
              </w:rPr>
              <w:t>2</w:t>
            </w:r>
          </w:p>
        </w:tc>
        <w:tc>
          <w:tcPr>
            <w:tcW w:w="3780" w:type="dxa"/>
            <w:vAlign w:val="center"/>
          </w:tcPr>
          <w:p>
            <w:pPr>
              <w:widowControl/>
              <w:rPr>
                <w:rFonts w:ascii="Times New Roman"/>
                <w:sz w:val="32"/>
              </w:rPr>
            </w:pPr>
            <w:r>
              <w:rPr>
                <w:rFonts w:hint="eastAsia" w:eastAsia="仿宋_GB2312"/>
                <w:b/>
                <w:bCs/>
                <w:color w:val="000000"/>
                <w:sz w:val="32"/>
                <w:szCs w:val="32"/>
              </w:rPr>
              <w:t>乌海市资金收付和信息技术中心</w:t>
            </w:r>
          </w:p>
        </w:tc>
        <w:tc>
          <w:tcPr>
            <w:tcW w:w="3326" w:type="dxa"/>
            <w:vAlign w:val="center"/>
          </w:tcPr>
          <w:p>
            <w:pPr>
              <w:widowControl/>
              <w:jc w:val="center"/>
              <w:rPr>
                <w:rFonts w:ascii="Times New Roman"/>
                <w:sz w:val="32"/>
              </w:rPr>
            </w:pPr>
            <w:r>
              <w:rPr>
                <w:rFonts w:hint="eastAsia" w:eastAsia="仿宋_GB2312"/>
                <w:b/>
                <w:bCs/>
                <w:color w:val="000000"/>
                <w:sz w:val="32"/>
                <w:szCs w:val="32"/>
              </w:rPr>
              <w:t>公益一类事业单位</w:t>
            </w:r>
          </w:p>
        </w:tc>
      </w:tr>
      <w:tr>
        <w:trPr>
          <w:trHeight w:val="623" w:hRule="atLeast"/>
        </w:trPr>
        <w:tc>
          <w:tcPr>
            <w:tcW w:w="1203" w:type="dxa"/>
            <w:vAlign w:val="center"/>
          </w:tcPr>
          <w:p>
            <w:pPr>
              <w:widowControl/>
              <w:jc w:val="center"/>
              <w:rPr>
                <w:rFonts w:ascii="Times New Roman"/>
                <w:sz w:val="32"/>
              </w:rPr>
            </w:pPr>
            <w:r>
              <w:rPr>
                <w:rFonts w:hint="eastAsia" w:ascii="仿宋_GB2312" w:eastAsia="仿宋_GB2312"/>
                <w:color w:val="000000"/>
                <w:kern w:val="0"/>
                <w:sz w:val="32"/>
                <w:szCs w:val="32"/>
              </w:rPr>
              <w:t>3</w:t>
            </w:r>
          </w:p>
        </w:tc>
        <w:tc>
          <w:tcPr>
            <w:tcW w:w="3780" w:type="dxa"/>
            <w:vAlign w:val="center"/>
          </w:tcPr>
          <w:p>
            <w:pPr>
              <w:widowControl/>
              <w:rPr>
                <w:rFonts w:ascii="Times New Roman"/>
                <w:sz w:val="32"/>
              </w:rPr>
            </w:pPr>
            <w:r>
              <w:rPr>
                <w:rFonts w:hint="eastAsia" w:eastAsia="仿宋_GB2312"/>
                <w:b/>
                <w:bCs/>
                <w:color w:val="000000"/>
                <w:sz w:val="32"/>
                <w:szCs w:val="32"/>
              </w:rPr>
              <w:t>乌海市财政评审中心</w:t>
            </w:r>
          </w:p>
        </w:tc>
        <w:tc>
          <w:tcPr>
            <w:tcW w:w="3326" w:type="dxa"/>
            <w:vAlign w:val="center"/>
          </w:tcPr>
          <w:p>
            <w:pPr>
              <w:widowControl/>
              <w:jc w:val="center"/>
              <w:rPr>
                <w:rFonts w:ascii="Times New Roman"/>
                <w:sz w:val="32"/>
              </w:rPr>
            </w:pPr>
            <w:r>
              <w:rPr>
                <w:rFonts w:hint="eastAsia" w:eastAsia="仿宋_GB2312"/>
                <w:b/>
                <w:bCs/>
                <w:color w:val="000000"/>
                <w:sz w:val="32"/>
                <w:szCs w:val="32"/>
              </w:rPr>
              <w:t>公益一类事业单位</w:t>
            </w:r>
          </w:p>
        </w:tc>
      </w:tr>
    </w:tbl>
    <w:p>
      <w:pPr>
        <w:tabs>
          <w:tab w:val="left" w:pos="1987"/>
        </w:tabs>
        <w:spacing w:before="243"/>
        <w:ind w:right="192"/>
        <w:jc w:val="center"/>
        <w:rPr>
          <w:rFonts w:ascii="楷体" w:eastAsia="楷体"/>
          <w:b/>
          <w:sz w:val="36"/>
        </w:rPr>
      </w:pPr>
    </w:p>
    <w:p>
      <w:pPr>
        <w:tabs>
          <w:tab w:val="left" w:pos="1987"/>
        </w:tabs>
        <w:spacing w:before="243"/>
        <w:ind w:right="192"/>
        <w:jc w:val="center"/>
        <w:rPr>
          <w:rFonts w:ascii="楷体" w:eastAsia="楷体"/>
          <w:b/>
          <w:sz w:val="36"/>
        </w:rPr>
      </w:pPr>
      <w:r>
        <w:rPr>
          <w:rFonts w:hint="eastAsia" w:ascii="楷体" w:eastAsia="楷体"/>
          <w:b/>
          <w:sz w:val="36"/>
        </w:rPr>
        <w:t>第二部分</w:t>
      </w:r>
      <w:r>
        <w:rPr>
          <w:rFonts w:hint="eastAsia" w:ascii="楷体" w:eastAsia="楷体"/>
          <w:b/>
          <w:sz w:val="36"/>
        </w:rPr>
        <w:tab/>
      </w:r>
      <w:r>
        <w:rPr>
          <w:rFonts w:hint="eastAsia" w:ascii="楷体" w:eastAsia="楷体"/>
          <w:b/>
          <w:sz w:val="36"/>
        </w:rPr>
        <w:t>202</w:t>
      </w:r>
      <w:r>
        <w:rPr>
          <w:rFonts w:hint="eastAsia" w:ascii="楷体" w:eastAsia="楷体"/>
          <w:b/>
          <w:sz w:val="36"/>
          <w:lang w:val="en-US"/>
        </w:rPr>
        <w:t>2</w:t>
      </w:r>
      <w:r>
        <w:rPr>
          <w:rFonts w:hint="eastAsia" w:ascii="楷体" w:eastAsia="楷体"/>
          <w:b/>
          <w:sz w:val="36"/>
        </w:rPr>
        <w:t>年部门预算安排情况说明</w:t>
      </w:r>
    </w:p>
    <w:p>
      <w:pPr>
        <w:pStyle w:val="7"/>
        <w:ind w:left="0"/>
        <w:rPr>
          <w:rFonts w:ascii="楷体"/>
          <w:b/>
          <w:sz w:val="37"/>
        </w:rPr>
      </w:pPr>
    </w:p>
    <w:p>
      <w:pPr>
        <w:pStyle w:val="7"/>
        <w:ind w:left="851"/>
        <w:rPr>
          <w:rFonts w:ascii="黑体" w:eastAsia="黑体"/>
        </w:rPr>
      </w:pPr>
      <w:r>
        <w:rPr>
          <w:rFonts w:hint="eastAsia" w:ascii="黑体" w:eastAsia="黑体"/>
        </w:rPr>
        <w:t>一、部门预算收支总体情况说明</w:t>
      </w:r>
    </w:p>
    <w:p>
      <w:pPr>
        <w:pStyle w:val="7"/>
        <w:spacing w:before="212" w:line="364" w:lineRule="auto"/>
        <w:ind w:right="139" w:firstLine="640"/>
        <w:jc w:val="both"/>
        <w:rPr>
          <w:spacing w:val="17"/>
          <w:lang w:val="en-US"/>
        </w:rPr>
      </w:pPr>
      <w:r>
        <w:rPr>
          <w:rFonts w:hint="eastAsia"/>
          <w:spacing w:val="-7"/>
          <w:w w:val="95"/>
        </w:rPr>
        <w:t>乌海市</w:t>
      </w:r>
      <w:r>
        <w:rPr>
          <w:rFonts w:hint="eastAsia"/>
          <w:spacing w:val="-7"/>
          <w:w w:val="95"/>
          <w:lang w:val="en-US" w:eastAsia="zh-CN"/>
        </w:rPr>
        <w:t>财政局</w:t>
      </w:r>
      <w:r>
        <w:rPr>
          <w:rFonts w:hint="eastAsia" w:ascii="仿宋_GB2312" w:hAnsi="仿宋_GB2312" w:eastAsia="仿宋_GB2312" w:cs="仿宋_GB2312"/>
          <w:spacing w:val="17"/>
          <w:lang w:val="en-US"/>
        </w:rPr>
        <w:t>2022年度收入、支出预算总计</w:t>
      </w:r>
      <w:r>
        <w:rPr>
          <w:rFonts w:hint="eastAsia" w:ascii="仿宋_GB2312" w:eastAsia="仿宋_GB2312"/>
          <w:lang w:val="en-US" w:eastAsia="zh-CN"/>
        </w:rPr>
        <w:t>2883.9</w:t>
      </w:r>
      <w:r>
        <w:rPr>
          <w:rFonts w:hint="eastAsia" w:ascii="仿宋_GB2312" w:hAnsi="仿宋_GB2312" w:eastAsia="仿宋_GB2312" w:cs="仿宋_GB2312"/>
          <w:spacing w:val="17"/>
          <w:lang w:val="en-US"/>
        </w:rPr>
        <w:t>万元，与上年相比收、支预算总计各增加</w:t>
      </w:r>
      <w:r>
        <w:rPr>
          <w:rFonts w:hint="eastAsia" w:ascii="仿宋_GB2312" w:hAnsi="仿宋_GB2312" w:eastAsia="仿宋_GB2312" w:cs="仿宋_GB2312"/>
          <w:spacing w:val="17"/>
          <w:lang w:val="en-US" w:eastAsia="zh-CN"/>
        </w:rPr>
        <w:t>75.5</w:t>
      </w:r>
      <w:r>
        <w:rPr>
          <w:rFonts w:hint="eastAsia" w:ascii="仿宋_GB2312" w:hAnsi="仿宋_GB2312" w:eastAsia="仿宋_GB2312" w:cs="仿宋_GB2312"/>
          <w:spacing w:val="17"/>
          <w:lang w:val="en-US"/>
        </w:rPr>
        <w:t>万元，增长</w:t>
      </w:r>
      <w:r>
        <w:rPr>
          <w:rFonts w:hint="eastAsia" w:ascii="仿宋_GB2312" w:hAnsi="仿宋_GB2312" w:eastAsia="仿宋_GB2312" w:cs="仿宋_GB2312"/>
          <w:spacing w:val="17"/>
          <w:lang w:val="en-US" w:eastAsia="zh-CN"/>
        </w:rPr>
        <w:t>2.7</w:t>
      </w:r>
      <w:r>
        <w:rPr>
          <w:rFonts w:hint="eastAsia" w:ascii="仿宋_GB2312" w:hAnsi="仿宋_GB2312" w:eastAsia="仿宋_GB2312" w:cs="仿宋_GB2312"/>
          <w:spacing w:val="17"/>
          <w:lang w:val="en-US"/>
        </w:rPr>
        <w:t>%。</w:t>
      </w:r>
      <w:r>
        <w:rPr>
          <w:rFonts w:hint="eastAsia"/>
          <w:spacing w:val="17"/>
          <w:lang w:val="en-US"/>
        </w:rPr>
        <w:t xml:space="preserve">    </w:t>
      </w:r>
    </w:p>
    <w:p>
      <w:pPr>
        <w:pStyle w:val="7"/>
        <w:spacing w:before="212" w:line="364" w:lineRule="auto"/>
        <w:ind w:right="139" w:firstLine="640"/>
        <w:jc w:val="both"/>
        <w:rPr>
          <w:lang w:val="en-US"/>
        </w:rPr>
      </w:pPr>
      <w:r>
        <w:rPr>
          <w:rFonts w:hint="eastAsia"/>
          <w:spacing w:val="17"/>
          <w:lang w:val="en-US"/>
        </w:rPr>
        <w:t xml:space="preserve"> </w:t>
      </w:r>
      <w:r>
        <w:rPr>
          <w:spacing w:val="17"/>
        </w:rPr>
        <w:t>其中：</w:t>
      </w:r>
      <w:r>
        <w:rPr>
          <w:rFonts w:hint="eastAsia" w:ascii="仿宋_GB2312" w:hAnsi="仿宋_GB2312" w:eastAsia="仿宋_GB2312" w:cs="仿宋_GB2312"/>
          <w:spacing w:val="17"/>
        </w:rPr>
        <w:t>基本支出</w:t>
      </w:r>
      <w:r>
        <w:rPr>
          <w:rFonts w:hint="eastAsia" w:ascii="仿宋_GB2312" w:eastAsia="仿宋_GB2312"/>
          <w:lang w:val="en-US" w:eastAsia="zh-CN"/>
        </w:rPr>
        <w:t>1784.9</w:t>
      </w:r>
      <w:r>
        <w:rPr>
          <w:rFonts w:hint="eastAsia" w:ascii="仿宋_GB2312" w:hAnsi="仿宋_GB2312" w:eastAsia="仿宋_GB2312" w:cs="仿宋_GB2312"/>
          <w:spacing w:val="17"/>
          <w:lang w:val="en-US"/>
        </w:rPr>
        <w:t>万元，</w:t>
      </w:r>
      <w:r>
        <w:rPr>
          <w:rFonts w:hint="eastAsia" w:ascii="仿宋_GB2312" w:hAnsi="仿宋_GB2312" w:eastAsia="仿宋_GB2312" w:cs="仿宋_GB2312"/>
          <w:spacing w:val="17"/>
        </w:rPr>
        <w:t>项目支出</w:t>
      </w:r>
      <w:r>
        <w:rPr>
          <w:rFonts w:hint="eastAsia" w:ascii="仿宋_GB2312" w:eastAsia="仿宋_GB2312"/>
          <w:lang w:val="en-US" w:eastAsia="zh-CN"/>
        </w:rPr>
        <w:t>1099</w:t>
      </w:r>
      <w:r>
        <w:rPr>
          <w:rFonts w:hint="eastAsia" w:ascii="仿宋_GB2312" w:hAnsi="仿宋_GB2312" w:eastAsia="仿宋_GB2312" w:cs="仿宋_GB2312"/>
          <w:spacing w:val="17"/>
          <w:lang w:val="en-US"/>
        </w:rPr>
        <w:t>万元。</w:t>
      </w:r>
    </w:p>
    <w:p>
      <w:pPr>
        <w:pStyle w:val="7"/>
        <w:spacing w:line="408" w:lineRule="exact"/>
        <w:ind w:left="851"/>
        <w:rPr>
          <w:rFonts w:ascii="楷体" w:eastAsia="楷体"/>
        </w:rPr>
      </w:pPr>
      <w:r>
        <w:rPr>
          <w:rFonts w:hint="eastAsia" w:ascii="楷体" w:eastAsia="楷体"/>
        </w:rPr>
        <w:t>（一）收入预算总计</w:t>
      </w:r>
      <w:r>
        <w:rPr>
          <w:rFonts w:hint="eastAsia" w:ascii="仿宋_GB2312" w:eastAsia="仿宋_GB2312"/>
          <w:lang w:val="en-US" w:eastAsia="zh-CN"/>
        </w:rPr>
        <w:t>2883.9</w:t>
      </w:r>
      <w:r>
        <w:rPr>
          <w:rFonts w:hint="eastAsia" w:ascii="楷体" w:eastAsia="楷体"/>
        </w:rPr>
        <w:t>万元。包括：</w:t>
      </w:r>
    </w:p>
    <w:p>
      <w:pPr>
        <w:pStyle w:val="7"/>
        <w:spacing w:before="214"/>
        <w:ind w:left="851"/>
      </w:pPr>
      <w:r>
        <w:t>1．本年收入合计</w:t>
      </w:r>
      <w:r>
        <w:rPr>
          <w:rFonts w:hint="eastAsia" w:ascii="仿宋_GB2312" w:eastAsia="仿宋_GB2312"/>
          <w:lang w:val="en-US" w:eastAsia="zh-CN"/>
        </w:rPr>
        <w:t>2883.9</w:t>
      </w:r>
      <w:r>
        <w:t>万元。</w:t>
      </w:r>
    </w:p>
    <w:p>
      <w:pPr>
        <w:pStyle w:val="7"/>
        <w:spacing w:before="212" w:line="364" w:lineRule="auto"/>
        <w:ind w:right="139" w:firstLine="640"/>
        <w:jc w:val="both"/>
        <w:rPr>
          <w:rFonts w:ascii="仿宋_GB2312" w:hAnsi="仿宋_GB2312" w:eastAsia="仿宋_GB2312" w:cs="仿宋_GB2312"/>
          <w:spacing w:val="17"/>
          <w:lang w:val="en-US"/>
        </w:rPr>
      </w:pPr>
      <w:r>
        <w:rPr>
          <w:rFonts w:hint="eastAsia" w:ascii="仿宋_GB2312" w:hAnsi="仿宋_GB2312" w:eastAsia="仿宋_GB2312" w:cs="仿宋_GB2312"/>
          <w:spacing w:val="17"/>
          <w:lang w:val="en-US"/>
        </w:rPr>
        <w:t>一般公共预算拨款收入</w:t>
      </w:r>
      <w:r>
        <w:rPr>
          <w:rFonts w:hint="eastAsia" w:ascii="仿宋_GB2312" w:eastAsia="仿宋_GB2312"/>
          <w:lang w:val="en-US" w:eastAsia="zh-CN"/>
        </w:rPr>
        <w:t>2883.9</w:t>
      </w:r>
      <w:r>
        <w:rPr>
          <w:rFonts w:hint="eastAsia" w:ascii="仿宋_GB2312" w:hAnsi="仿宋_GB2312" w:eastAsia="仿宋_GB2312" w:cs="仿宋_GB2312"/>
          <w:spacing w:val="17"/>
          <w:lang w:val="en-US"/>
        </w:rPr>
        <w:t>万元，与上年相比增加</w:t>
      </w:r>
      <w:r>
        <w:rPr>
          <w:rFonts w:hint="eastAsia" w:ascii="仿宋_GB2312" w:hAnsi="仿宋_GB2312" w:eastAsia="仿宋_GB2312" w:cs="仿宋_GB2312"/>
          <w:spacing w:val="17"/>
          <w:lang w:val="en-US" w:eastAsia="zh-CN"/>
        </w:rPr>
        <w:t>75.5</w:t>
      </w:r>
      <w:r>
        <w:rPr>
          <w:rFonts w:hint="eastAsia" w:ascii="仿宋_GB2312" w:hAnsi="仿宋_GB2312" w:eastAsia="仿宋_GB2312" w:cs="仿宋_GB2312"/>
          <w:spacing w:val="17"/>
          <w:lang w:val="en-US"/>
        </w:rPr>
        <w:t>万元，增长</w:t>
      </w:r>
      <w:r>
        <w:rPr>
          <w:rFonts w:hint="eastAsia" w:ascii="仿宋_GB2312" w:hAnsi="仿宋_GB2312" w:eastAsia="仿宋_GB2312" w:cs="仿宋_GB2312"/>
          <w:spacing w:val="17"/>
          <w:lang w:val="en-US" w:eastAsia="zh-CN"/>
        </w:rPr>
        <w:t>2.7</w:t>
      </w:r>
      <w:r>
        <w:rPr>
          <w:rFonts w:hint="eastAsia" w:ascii="仿宋_GB2312" w:hAnsi="仿宋_GB2312" w:eastAsia="仿宋_GB2312" w:cs="仿宋_GB2312"/>
          <w:spacing w:val="17"/>
          <w:lang w:val="en-US"/>
        </w:rPr>
        <w:t>%。主要原因是：基本支出中人员基本工资及年度人员工资正常调标；项目资金中因办公需求，网络信息系统运行维护维修经费增加。</w:t>
      </w:r>
    </w:p>
    <w:p>
      <w:pPr>
        <w:pStyle w:val="7"/>
        <w:spacing w:line="408" w:lineRule="exact"/>
        <w:ind w:left="851"/>
        <w:rPr>
          <w:rFonts w:ascii="楷体" w:eastAsia="楷体"/>
        </w:rPr>
      </w:pPr>
      <w:r>
        <w:rPr>
          <w:rFonts w:hint="eastAsia" w:ascii="楷体" w:eastAsia="楷体"/>
        </w:rPr>
        <w:t>（二）支出预算总计</w:t>
      </w:r>
      <w:r>
        <w:rPr>
          <w:rFonts w:hint="eastAsia" w:ascii="仿宋_GB2312" w:eastAsia="仿宋_GB2312"/>
          <w:lang w:val="en-US" w:eastAsia="zh-CN"/>
        </w:rPr>
        <w:t>2883.9</w:t>
      </w:r>
      <w:r>
        <w:rPr>
          <w:rFonts w:hint="eastAsia" w:ascii="楷体" w:eastAsia="楷体"/>
        </w:rPr>
        <w:t>万元。包括：</w:t>
      </w:r>
    </w:p>
    <w:p>
      <w:pPr>
        <w:pStyle w:val="7"/>
        <w:spacing w:before="214"/>
        <w:ind w:left="851"/>
        <w:rPr>
          <w:rFonts w:ascii="仿宋_GB2312" w:eastAsia="仿宋_GB2312"/>
          <w:lang w:val="en-US"/>
        </w:rPr>
      </w:pPr>
      <w:r>
        <w:rPr>
          <w:rFonts w:hint="eastAsia" w:ascii="仿宋_GB2312" w:eastAsia="仿宋_GB2312"/>
          <w:lang w:val="en-US"/>
        </w:rPr>
        <w:t>1.本年支出合计</w:t>
      </w:r>
      <w:r>
        <w:rPr>
          <w:rFonts w:hint="eastAsia" w:ascii="仿宋_GB2312" w:eastAsia="仿宋_GB2312"/>
          <w:lang w:val="en-US" w:eastAsia="zh-CN"/>
        </w:rPr>
        <w:t>2883.9</w:t>
      </w:r>
      <w:r>
        <w:rPr>
          <w:rFonts w:hint="eastAsia" w:ascii="仿宋_GB2312" w:eastAsia="仿宋_GB2312"/>
          <w:lang w:val="en-US"/>
        </w:rPr>
        <w:t>万元。</w:t>
      </w:r>
    </w:p>
    <w:p>
      <w:pPr>
        <w:pStyle w:val="9"/>
        <w:numPr>
          <w:ilvl w:val="0"/>
          <w:numId w:val="1"/>
        </w:numPr>
        <w:tabs>
          <w:tab w:val="left" w:pos="1640"/>
        </w:tabs>
        <w:spacing w:line="364" w:lineRule="auto"/>
        <w:ind w:right="278" w:firstLine="640"/>
        <w:jc w:val="both"/>
        <w:rPr>
          <w:rFonts w:eastAsia="仿宋_GB2312"/>
          <w:b/>
          <w:bCs/>
          <w:color w:val="000000"/>
          <w:sz w:val="32"/>
          <w:szCs w:val="32"/>
        </w:rPr>
      </w:pPr>
      <w:r>
        <w:rPr>
          <w:rFonts w:hint="eastAsia"/>
          <w:spacing w:val="-3"/>
          <w:w w:val="95"/>
          <w:sz w:val="32"/>
        </w:rPr>
        <w:t>一般公共服务</w:t>
      </w:r>
      <w:r>
        <w:rPr>
          <w:spacing w:val="-3"/>
          <w:w w:val="95"/>
          <w:sz w:val="32"/>
        </w:rPr>
        <w:t>支出</w:t>
      </w:r>
      <w:r>
        <w:rPr>
          <w:b w:val="0"/>
          <w:bCs w:val="0"/>
          <w:spacing w:val="-3"/>
          <w:w w:val="95"/>
          <w:sz w:val="32"/>
        </w:rPr>
        <w:t>（类）</w:t>
      </w:r>
      <w:r>
        <w:rPr>
          <w:rFonts w:hint="eastAsia" w:eastAsia="仿宋_GB2312"/>
          <w:b w:val="0"/>
          <w:bCs w:val="0"/>
          <w:color w:val="000000"/>
          <w:sz w:val="32"/>
          <w:szCs w:val="32"/>
        </w:rPr>
        <w:t>231</w:t>
      </w:r>
      <w:r>
        <w:rPr>
          <w:rFonts w:eastAsia="仿宋_GB2312"/>
          <w:b w:val="0"/>
          <w:bCs w:val="0"/>
          <w:color w:val="000000"/>
          <w:sz w:val="32"/>
          <w:szCs w:val="32"/>
        </w:rPr>
        <w:t>5</w:t>
      </w:r>
      <w:r>
        <w:rPr>
          <w:rFonts w:hint="eastAsia" w:eastAsia="仿宋_GB2312"/>
          <w:b w:val="0"/>
          <w:bCs w:val="0"/>
          <w:color w:val="000000"/>
          <w:sz w:val="32"/>
          <w:szCs w:val="32"/>
        </w:rPr>
        <w:t>.9</w:t>
      </w:r>
      <w:r>
        <w:rPr>
          <w:b w:val="0"/>
          <w:bCs w:val="0"/>
          <w:spacing w:val="-3"/>
          <w:w w:val="95"/>
          <w:sz w:val="32"/>
        </w:rPr>
        <w:t>万元，</w:t>
      </w:r>
      <w:r>
        <w:rPr>
          <w:rFonts w:eastAsia="仿宋_GB2312"/>
          <w:b w:val="0"/>
          <w:bCs w:val="0"/>
          <w:color w:val="000000"/>
          <w:sz w:val="32"/>
          <w:szCs w:val="32"/>
        </w:rPr>
        <w:t>主要用于财政局及所属二级单位在职人员工资、办公费、差旅费支出</w:t>
      </w:r>
      <w:r>
        <w:rPr>
          <w:rFonts w:hint="eastAsia" w:eastAsia="仿宋_GB2312"/>
          <w:b w:val="0"/>
          <w:bCs w:val="0"/>
          <w:color w:val="000000"/>
          <w:sz w:val="32"/>
          <w:szCs w:val="32"/>
          <w:lang w:eastAsia="zh-CN"/>
        </w:rPr>
        <w:t>。</w:t>
      </w:r>
      <w:r>
        <w:rPr>
          <w:b w:val="0"/>
          <w:bCs w:val="0"/>
          <w:spacing w:val="-3"/>
          <w:w w:val="95"/>
          <w:sz w:val="32"/>
        </w:rPr>
        <w:t>与上年相比增加</w:t>
      </w:r>
      <w:r>
        <w:rPr>
          <w:rFonts w:hint="eastAsia" w:eastAsia="仿宋_GB2312"/>
          <w:b w:val="0"/>
          <w:bCs w:val="0"/>
          <w:color w:val="000000"/>
          <w:sz w:val="32"/>
          <w:szCs w:val="32"/>
        </w:rPr>
        <w:t>574.59</w:t>
      </w:r>
      <w:r>
        <w:rPr>
          <w:b w:val="0"/>
          <w:bCs w:val="0"/>
          <w:spacing w:val="-3"/>
          <w:w w:val="95"/>
          <w:sz w:val="32"/>
        </w:rPr>
        <w:t>万元，增长</w:t>
      </w:r>
      <w:r>
        <w:rPr>
          <w:rFonts w:hint="eastAsia"/>
          <w:b w:val="0"/>
          <w:bCs w:val="0"/>
          <w:spacing w:val="-3"/>
          <w:w w:val="95"/>
          <w:sz w:val="32"/>
          <w:lang w:val="en-US" w:eastAsia="zh-CN"/>
        </w:rPr>
        <w:t>33</w:t>
      </w:r>
      <w:r>
        <w:rPr>
          <w:b w:val="0"/>
          <w:bCs w:val="0"/>
          <w:spacing w:val="-3"/>
          <w:w w:val="95"/>
          <w:sz w:val="32"/>
        </w:rPr>
        <w:t>%</w:t>
      </w:r>
      <w:r>
        <w:rPr>
          <w:spacing w:val="-3"/>
          <w:w w:val="95"/>
          <w:sz w:val="32"/>
        </w:rPr>
        <w:t>。主要原因是</w:t>
      </w:r>
      <w:r>
        <w:rPr>
          <w:rFonts w:hint="eastAsia"/>
          <w:spacing w:val="-3"/>
          <w:w w:val="95"/>
          <w:sz w:val="32"/>
          <w:lang w:val="en-US"/>
        </w:rPr>
        <w:t>人员基本工资正常调标；编制预算时，我单位在编实有人数较去年编制预算时实有人数增加，相应的人员经费及公用经费增加。</w:t>
      </w:r>
    </w:p>
    <w:p>
      <w:pPr>
        <w:pStyle w:val="9"/>
        <w:numPr>
          <w:ilvl w:val="0"/>
          <w:numId w:val="1"/>
        </w:numPr>
        <w:tabs>
          <w:tab w:val="left" w:pos="1640"/>
        </w:tabs>
        <w:spacing w:line="364" w:lineRule="auto"/>
        <w:ind w:right="278" w:firstLine="640"/>
        <w:jc w:val="both"/>
        <w:rPr>
          <w:sz w:val="32"/>
        </w:rPr>
      </w:pPr>
      <w:r>
        <w:rPr>
          <w:spacing w:val="-3"/>
          <w:w w:val="95"/>
          <w:sz w:val="32"/>
        </w:rPr>
        <w:t>社会保障和就业支出</w:t>
      </w:r>
      <w:r>
        <w:rPr>
          <w:rFonts w:hint="eastAsia"/>
          <w:spacing w:val="-3"/>
          <w:w w:val="95"/>
          <w:sz w:val="32"/>
        </w:rPr>
        <w:t>（类）</w:t>
      </w:r>
      <w:r>
        <w:rPr>
          <w:rFonts w:hint="eastAsia" w:eastAsia="仿宋_GB2312"/>
          <w:b w:val="0"/>
          <w:bCs w:val="0"/>
          <w:color w:val="000000"/>
          <w:sz w:val="32"/>
          <w:szCs w:val="32"/>
        </w:rPr>
        <w:t>237.1</w:t>
      </w:r>
      <w:r>
        <w:rPr>
          <w:spacing w:val="-3"/>
          <w:w w:val="95"/>
          <w:sz w:val="32"/>
        </w:rPr>
        <w:t>万元，主要</w:t>
      </w:r>
      <w:r>
        <w:rPr>
          <w:rFonts w:eastAsia="仿宋_GB2312"/>
          <w:b w:val="0"/>
          <w:bCs w:val="0"/>
          <w:color w:val="000000"/>
          <w:sz w:val="32"/>
          <w:szCs w:val="32"/>
        </w:rPr>
        <w:t>用于财政局及所属二级单位离休人员工资、退休人员取暖费补贴及物业补贴款、基本养老保险缴费、职业年金缴费支出</w:t>
      </w:r>
      <w:r>
        <w:rPr>
          <w:spacing w:val="11"/>
          <w:w w:val="95"/>
          <w:sz w:val="32"/>
        </w:rPr>
        <w:t>。与上年相</w:t>
      </w:r>
      <w:r>
        <w:rPr>
          <w:b w:val="0"/>
          <w:bCs w:val="0"/>
          <w:spacing w:val="11"/>
          <w:w w:val="95"/>
          <w:sz w:val="32"/>
        </w:rPr>
        <w:t>比</w:t>
      </w:r>
      <w:r>
        <w:rPr>
          <w:rFonts w:eastAsia="仿宋_GB2312"/>
          <w:b w:val="0"/>
          <w:bCs w:val="0"/>
          <w:color w:val="000000"/>
          <w:sz w:val="32"/>
          <w:szCs w:val="32"/>
        </w:rPr>
        <w:t>减少</w:t>
      </w:r>
      <w:r>
        <w:rPr>
          <w:rFonts w:hint="eastAsia" w:eastAsia="仿宋_GB2312"/>
          <w:b w:val="0"/>
          <w:bCs w:val="0"/>
          <w:color w:val="000000"/>
          <w:sz w:val="32"/>
          <w:szCs w:val="32"/>
        </w:rPr>
        <w:t>5.07</w:t>
      </w:r>
      <w:r>
        <w:rPr>
          <w:spacing w:val="-12"/>
          <w:w w:val="95"/>
          <w:sz w:val="32"/>
        </w:rPr>
        <w:t>万元，</w:t>
      </w:r>
      <w:r>
        <w:rPr>
          <w:rFonts w:hint="eastAsia"/>
          <w:spacing w:val="-12"/>
          <w:w w:val="95"/>
          <w:sz w:val="32"/>
          <w:lang w:val="en-US" w:eastAsia="zh-CN"/>
        </w:rPr>
        <w:t>下降2.09</w:t>
      </w:r>
      <w:r>
        <w:rPr>
          <w:spacing w:val="-13"/>
          <w:w w:val="95"/>
          <w:sz w:val="32"/>
        </w:rPr>
        <w:t>%。主要原因是</w:t>
      </w:r>
      <w:r>
        <w:rPr>
          <w:rFonts w:hint="eastAsia"/>
          <w:spacing w:val="-13"/>
          <w:w w:val="95"/>
          <w:sz w:val="32"/>
          <w:lang w:val="en-US"/>
        </w:rPr>
        <w:t>我单位</w:t>
      </w:r>
      <w:r>
        <w:rPr>
          <w:rFonts w:hint="eastAsia"/>
          <w:spacing w:val="-13"/>
          <w:w w:val="95"/>
          <w:sz w:val="32"/>
          <w:lang w:val="en-US" w:eastAsia="zh-CN"/>
        </w:rPr>
        <w:t>2021年存在退休去世人员，所以在</w:t>
      </w:r>
      <w:r>
        <w:rPr>
          <w:rFonts w:hint="eastAsia"/>
          <w:spacing w:val="-13"/>
          <w:w w:val="95"/>
          <w:sz w:val="32"/>
          <w:lang w:val="en-US"/>
        </w:rPr>
        <w:t>编制预算时，</w:t>
      </w:r>
      <w:r>
        <w:rPr>
          <w:rFonts w:hint="eastAsia"/>
          <w:spacing w:val="-13"/>
          <w:w w:val="95"/>
          <w:sz w:val="32"/>
          <w:lang w:val="en-US" w:eastAsia="zh-CN"/>
        </w:rPr>
        <w:t>2022年</w:t>
      </w:r>
      <w:r>
        <w:rPr>
          <w:rFonts w:hint="eastAsia"/>
          <w:spacing w:val="-3"/>
          <w:w w:val="95"/>
          <w:sz w:val="32"/>
          <w:lang w:val="en-US"/>
        </w:rPr>
        <w:t>养老保险缴费及职业年金缴费相应</w:t>
      </w:r>
      <w:r>
        <w:rPr>
          <w:rFonts w:hint="eastAsia"/>
          <w:spacing w:val="-3"/>
          <w:w w:val="95"/>
          <w:sz w:val="32"/>
          <w:lang w:val="en-US" w:eastAsia="zh-CN"/>
        </w:rPr>
        <w:t>减少</w:t>
      </w:r>
      <w:r>
        <w:rPr>
          <w:rFonts w:hint="eastAsia"/>
          <w:spacing w:val="-3"/>
          <w:w w:val="95"/>
          <w:sz w:val="32"/>
          <w:lang w:val="en-US"/>
        </w:rPr>
        <w:t>。</w:t>
      </w:r>
    </w:p>
    <w:p>
      <w:pPr>
        <w:pStyle w:val="9"/>
        <w:numPr>
          <w:ilvl w:val="0"/>
          <w:numId w:val="1"/>
        </w:numPr>
        <w:tabs>
          <w:tab w:val="left" w:pos="1640"/>
        </w:tabs>
        <w:spacing w:line="364" w:lineRule="auto"/>
        <w:ind w:right="278" w:firstLine="640"/>
        <w:jc w:val="both"/>
        <w:rPr>
          <w:spacing w:val="11"/>
          <w:w w:val="95"/>
          <w:sz w:val="32"/>
        </w:rPr>
      </w:pPr>
      <w:r>
        <w:rPr>
          <w:spacing w:val="11"/>
          <w:w w:val="95"/>
          <w:sz w:val="32"/>
        </w:rPr>
        <w:t>卫生健康支出</w:t>
      </w:r>
      <w:r>
        <w:rPr>
          <w:rFonts w:hint="eastAsia"/>
          <w:spacing w:val="11"/>
          <w:w w:val="95"/>
          <w:sz w:val="32"/>
        </w:rPr>
        <w:t>（类）</w:t>
      </w:r>
      <w:r>
        <w:rPr>
          <w:rFonts w:hint="eastAsia" w:eastAsia="仿宋_GB2312"/>
          <w:b w:val="0"/>
          <w:bCs w:val="0"/>
          <w:color w:val="000000"/>
          <w:sz w:val="32"/>
          <w:szCs w:val="32"/>
        </w:rPr>
        <w:t>216.4</w:t>
      </w:r>
      <w:r>
        <w:rPr>
          <w:spacing w:val="11"/>
          <w:w w:val="95"/>
          <w:sz w:val="32"/>
        </w:rPr>
        <w:t>万元，主要用于</w:t>
      </w:r>
      <w:r>
        <w:rPr>
          <w:rFonts w:hint="eastAsia"/>
          <w:spacing w:val="11"/>
          <w:w w:val="95"/>
          <w:sz w:val="32"/>
        </w:rPr>
        <w:t>事业单位基本医疗保险缴费</w:t>
      </w:r>
      <w:r>
        <w:rPr>
          <w:rFonts w:hint="eastAsia"/>
          <w:spacing w:val="11"/>
          <w:w w:val="95"/>
          <w:sz w:val="32"/>
          <w:lang w:val="en-US"/>
        </w:rPr>
        <w:t>及公务员医疗补助</w:t>
      </w:r>
      <w:r>
        <w:rPr>
          <w:spacing w:val="11"/>
          <w:w w:val="95"/>
          <w:sz w:val="32"/>
        </w:rPr>
        <w:t>。与上年相比</w:t>
      </w:r>
      <w:r>
        <w:rPr>
          <w:rFonts w:hint="eastAsia"/>
          <w:spacing w:val="11"/>
          <w:w w:val="95"/>
          <w:sz w:val="32"/>
          <w:lang w:val="en-US"/>
        </w:rPr>
        <w:t>减少</w:t>
      </w:r>
      <w:r>
        <w:rPr>
          <w:rFonts w:hint="eastAsia" w:eastAsia="仿宋_GB2312"/>
          <w:b w:val="0"/>
          <w:bCs w:val="0"/>
          <w:color w:val="000000"/>
          <w:sz w:val="32"/>
          <w:szCs w:val="32"/>
        </w:rPr>
        <w:t>45.16</w:t>
      </w:r>
      <w:r>
        <w:rPr>
          <w:spacing w:val="11"/>
          <w:w w:val="95"/>
          <w:sz w:val="32"/>
        </w:rPr>
        <w:t>万元</w:t>
      </w:r>
      <w:r>
        <w:rPr>
          <w:rFonts w:hint="eastAsia"/>
          <w:spacing w:val="11"/>
          <w:w w:val="95"/>
          <w:sz w:val="32"/>
        </w:rPr>
        <w:t>，</w:t>
      </w:r>
      <w:r>
        <w:rPr>
          <w:rFonts w:hint="eastAsia"/>
          <w:spacing w:val="-12"/>
          <w:w w:val="95"/>
          <w:sz w:val="32"/>
          <w:lang w:val="en-US"/>
        </w:rPr>
        <w:t>下降</w:t>
      </w:r>
      <w:r>
        <w:rPr>
          <w:rFonts w:hint="eastAsia"/>
          <w:spacing w:val="-13"/>
          <w:w w:val="95"/>
          <w:sz w:val="32"/>
          <w:lang w:val="en-US" w:eastAsia="zh-CN"/>
        </w:rPr>
        <w:t>17.27</w:t>
      </w:r>
      <w:r>
        <w:rPr>
          <w:spacing w:val="-13"/>
          <w:w w:val="95"/>
          <w:sz w:val="32"/>
        </w:rPr>
        <w:t>%</w:t>
      </w:r>
      <w:r>
        <w:rPr>
          <w:spacing w:val="11"/>
          <w:w w:val="95"/>
          <w:sz w:val="32"/>
        </w:rPr>
        <w:t>。</w:t>
      </w:r>
      <w:r>
        <w:rPr>
          <w:spacing w:val="-13"/>
          <w:w w:val="95"/>
          <w:sz w:val="32"/>
        </w:rPr>
        <w:t>主要原因是</w:t>
      </w:r>
      <w:r>
        <w:rPr>
          <w:rFonts w:hint="eastAsia"/>
          <w:spacing w:val="-3"/>
          <w:w w:val="95"/>
          <w:sz w:val="32"/>
          <w:lang w:val="en-US"/>
        </w:rPr>
        <w:t>我单位本年度公务员医疗补助预算数较去年减少，所以</w:t>
      </w:r>
      <w:r>
        <w:rPr>
          <w:spacing w:val="11"/>
          <w:w w:val="95"/>
          <w:sz w:val="32"/>
        </w:rPr>
        <w:t>卫生健康支出</w:t>
      </w:r>
      <w:r>
        <w:rPr>
          <w:rFonts w:hint="eastAsia"/>
          <w:spacing w:val="11"/>
          <w:w w:val="95"/>
          <w:sz w:val="32"/>
        </w:rPr>
        <w:t>（类）</w:t>
      </w:r>
      <w:r>
        <w:rPr>
          <w:rFonts w:hint="eastAsia"/>
          <w:spacing w:val="11"/>
          <w:w w:val="95"/>
          <w:sz w:val="32"/>
          <w:lang w:val="en-US"/>
        </w:rPr>
        <w:t>减少。</w:t>
      </w:r>
    </w:p>
    <w:p>
      <w:pPr>
        <w:pStyle w:val="9"/>
        <w:numPr>
          <w:ilvl w:val="0"/>
          <w:numId w:val="1"/>
        </w:numPr>
        <w:tabs>
          <w:tab w:val="left" w:pos="1640"/>
        </w:tabs>
        <w:spacing w:line="364" w:lineRule="auto"/>
        <w:ind w:right="278" w:firstLine="640"/>
        <w:jc w:val="both"/>
        <w:rPr>
          <w:sz w:val="32"/>
        </w:rPr>
      </w:pPr>
      <w:r>
        <w:rPr>
          <w:spacing w:val="-10"/>
          <w:w w:val="95"/>
          <w:sz w:val="32"/>
        </w:rPr>
        <w:t>住房保障支出</w:t>
      </w:r>
      <w:r>
        <w:rPr>
          <w:rFonts w:hint="eastAsia"/>
          <w:spacing w:val="-10"/>
          <w:w w:val="95"/>
          <w:sz w:val="32"/>
        </w:rPr>
        <w:t>（类）</w:t>
      </w:r>
      <w:r>
        <w:rPr>
          <w:rFonts w:hint="eastAsia" w:ascii="仿宋_GB2312" w:eastAsia="仿宋_GB2312"/>
          <w:sz w:val="32"/>
          <w:szCs w:val="32"/>
          <w:lang w:val="en-US" w:eastAsia="zh-CN"/>
        </w:rPr>
        <w:t>114.5</w:t>
      </w:r>
      <w:r>
        <w:rPr>
          <w:spacing w:val="-10"/>
          <w:w w:val="95"/>
          <w:sz w:val="32"/>
        </w:rPr>
        <w:t>万元，主要用于</w:t>
      </w:r>
      <w:r>
        <w:rPr>
          <w:rFonts w:hint="eastAsia" w:ascii="仿宋_GB2312" w:eastAsia="仿宋_GB2312"/>
          <w:sz w:val="32"/>
          <w:szCs w:val="32"/>
        </w:rPr>
        <w:t>事业单位人员住房公积金缴费支出</w:t>
      </w:r>
      <w:r>
        <w:rPr>
          <w:spacing w:val="-5"/>
          <w:w w:val="95"/>
          <w:sz w:val="32"/>
        </w:rPr>
        <w:t>。与上年相比</w:t>
      </w:r>
      <w:r>
        <w:rPr>
          <w:rFonts w:hint="eastAsia"/>
          <w:spacing w:val="-5"/>
          <w:w w:val="95"/>
          <w:sz w:val="32"/>
          <w:lang w:val="en-US" w:eastAsia="zh-CN"/>
        </w:rPr>
        <w:t>减少2.99</w:t>
      </w:r>
      <w:r>
        <w:rPr>
          <w:spacing w:val="-4"/>
          <w:w w:val="95"/>
          <w:sz w:val="32"/>
        </w:rPr>
        <w:t>万元，</w:t>
      </w:r>
      <w:r>
        <w:rPr>
          <w:rFonts w:hint="eastAsia"/>
          <w:spacing w:val="-4"/>
          <w:w w:val="95"/>
          <w:sz w:val="32"/>
          <w:lang w:val="en-US" w:eastAsia="zh-CN"/>
        </w:rPr>
        <w:t>下降2.54</w:t>
      </w:r>
      <w:r>
        <w:rPr>
          <w:spacing w:val="-5"/>
          <w:w w:val="95"/>
          <w:sz w:val="32"/>
        </w:rPr>
        <w:t>%。主要原因是</w:t>
      </w:r>
      <w:r>
        <w:rPr>
          <w:rFonts w:hint="eastAsia"/>
          <w:spacing w:val="-13"/>
          <w:w w:val="95"/>
          <w:sz w:val="32"/>
          <w:lang w:val="en-US"/>
        </w:rPr>
        <w:t>编制预算时，</w:t>
      </w:r>
      <w:r>
        <w:rPr>
          <w:rFonts w:hint="eastAsia"/>
          <w:spacing w:val="-13"/>
          <w:w w:val="95"/>
          <w:sz w:val="32"/>
          <w:lang w:val="en-US" w:eastAsia="zh-CN"/>
        </w:rPr>
        <w:t>存在人员减少和2022年退休人员</w:t>
      </w:r>
      <w:r>
        <w:rPr>
          <w:rFonts w:hint="eastAsia"/>
          <w:spacing w:val="-3"/>
          <w:w w:val="95"/>
          <w:sz w:val="32"/>
          <w:lang w:val="en-US"/>
        </w:rPr>
        <w:t>，</w:t>
      </w:r>
      <w:r>
        <w:rPr>
          <w:rFonts w:hint="eastAsia"/>
          <w:spacing w:val="-3"/>
          <w:w w:val="95"/>
          <w:sz w:val="32"/>
          <w:lang w:val="en-US" w:eastAsia="zh-CN"/>
        </w:rPr>
        <w:t>所以</w:t>
      </w:r>
      <w:r>
        <w:rPr>
          <w:spacing w:val="-10"/>
          <w:w w:val="95"/>
          <w:sz w:val="32"/>
        </w:rPr>
        <w:t>住房保障支出</w:t>
      </w:r>
      <w:r>
        <w:rPr>
          <w:rFonts w:hint="eastAsia"/>
          <w:spacing w:val="-3"/>
          <w:w w:val="95"/>
          <w:sz w:val="32"/>
          <w:lang w:val="en-US"/>
        </w:rPr>
        <w:t>相应</w:t>
      </w:r>
      <w:r>
        <w:rPr>
          <w:rFonts w:hint="eastAsia"/>
          <w:spacing w:val="-3"/>
          <w:w w:val="95"/>
          <w:sz w:val="32"/>
          <w:lang w:val="en-US" w:eastAsia="zh-CN"/>
        </w:rPr>
        <w:t>减少</w:t>
      </w:r>
      <w:r>
        <w:rPr>
          <w:rFonts w:hint="eastAsia"/>
          <w:spacing w:val="-3"/>
          <w:w w:val="95"/>
          <w:sz w:val="32"/>
          <w:lang w:val="en-US"/>
        </w:rPr>
        <w:t>。</w:t>
      </w:r>
    </w:p>
    <w:p>
      <w:pPr>
        <w:pStyle w:val="7"/>
        <w:spacing w:line="407" w:lineRule="exact"/>
        <w:ind w:left="851"/>
        <w:rPr>
          <w:rFonts w:ascii="黑体" w:eastAsia="黑体"/>
        </w:rPr>
      </w:pPr>
      <w:r>
        <w:rPr>
          <w:rFonts w:hint="eastAsia" w:ascii="黑体" w:eastAsia="黑体"/>
        </w:rPr>
        <w:t>二、一般公共预算财政拨款收支情况说明</w:t>
      </w:r>
    </w:p>
    <w:p>
      <w:pPr>
        <w:pStyle w:val="7"/>
        <w:spacing w:before="5"/>
        <w:ind w:left="0"/>
        <w:rPr>
          <w:rFonts w:ascii="黑体"/>
          <w:sz w:val="26"/>
        </w:rPr>
      </w:pPr>
    </w:p>
    <w:p>
      <w:pPr>
        <w:pStyle w:val="7"/>
        <w:ind w:left="739"/>
        <w:rPr>
          <w:rFonts w:ascii="楷体" w:eastAsia="楷体"/>
        </w:rPr>
      </w:pPr>
      <w:r>
        <w:rPr>
          <w:rFonts w:hint="eastAsia" w:ascii="楷体" w:eastAsia="楷体"/>
        </w:rPr>
        <w:t>（一）财政拨款规模情况</w:t>
      </w:r>
    </w:p>
    <w:p>
      <w:pPr>
        <w:pStyle w:val="7"/>
        <w:spacing w:before="152" w:line="326" w:lineRule="auto"/>
        <w:ind w:left="100" w:right="247" w:firstLine="638"/>
        <w:jc w:val="both"/>
      </w:pPr>
      <w:r>
        <w:rPr>
          <w:rFonts w:hint="eastAsia" w:ascii="仿宋_GB2312" w:hAnsi="仿宋_GB2312" w:eastAsia="仿宋_GB2312" w:cs="仿宋_GB2312"/>
          <w:spacing w:val="17"/>
          <w:lang w:val="en-US"/>
        </w:rPr>
        <w:t>财政拨款收支预算</w:t>
      </w:r>
      <w:r>
        <w:rPr>
          <w:rFonts w:hint="eastAsia" w:ascii="仿宋_GB2312" w:eastAsia="仿宋_GB2312"/>
          <w:lang w:val="en-US" w:eastAsia="zh-CN"/>
        </w:rPr>
        <w:t>2883.9</w:t>
      </w:r>
      <w:r>
        <w:rPr>
          <w:rFonts w:hint="eastAsia" w:ascii="仿宋_GB2312" w:hAnsi="仿宋_GB2312" w:eastAsia="仿宋_GB2312" w:cs="仿宋_GB2312"/>
          <w:spacing w:val="17"/>
          <w:lang w:val="en-US"/>
        </w:rPr>
        <w:t>万元，包括：一般公共预算财政拨款</w:t>
      </w:r>
      <w:r>
        <w:rPr>
          <w:rFonts w:hint="eastAsia" w:ascii="仿宋_GB2312" w:eastAsia="仿宋_GB2312"/>
          <w:lang w:val="en-US" w:eastAsia="zh-CN"/>
        </w:rPr>
        <w:t>2883.9</w:t>
      </w:r>
      <w:r>
        <w:rPr>
          <w:rFonts w:hint="eastAsia" w:ascii="仿宋_GB2312" w:hAnsi="仿宋_GB2312" w:eastAsia="仿宋_GB2312" w:cs="仿宋_GB2312"/>
          <w:spacing w:val="17"/>
          <w:lang w:val="en-US"/>
        </w:rPr>
        <w:t>万元，政府性基金预算财政拨款0万元，上年结转0万元。</w:t>
      </w:r>
    </w:p>
    <w:p>
      <w:pPr>
        <w:pStyle w:val="7"/>
        <w:spacing w:before="7"/>
        <w:ind w:left="739"/>
        <w:rPr>
          <w:rFonts w:ascii="楷体" w:eastAsia="楷体"/>
        </w:rPr>
      </w:pPr>
      <w:r>
        <w:rPr>
          <w:rFonts w:hint="eastAsia" w:ascii="楷体" w:eastAsia="楷体"/>
        </w:rPr>
        <w:t>（二）</w:t>
      </w:r>
      <w:r>
        <w:t>一般公共</w:t>
      </w:r>
      <w:r>
        <w:rPr>
          <w:rFonts w:hint="eastAsia" w:ascii="楷体" w:eastAsia="楷体"/>
        </w:rPr>
        <w:t>预算财政拨款具体使用安排情况</w:t>
      </w:r>
    </w:p>
    <w:p>
      <w:pPr>
        <w:pStyle w:val="7"/>
        <w:spacing w:before="149" w:line="328" w:lineRule="auto"/>
        <w:ind w:left="100" w:right="396" w:firstLine="638"/>
        <w:jc w:val="both"/>
      </w:pPr>
      <w:r>
        <w:rPr>
          <w:b/>
          <w:w w:val="95"/>
        </w:rPr>
        <w:t>1.一般公共服务类</w:t>
      </w:r>
      <w:r>
        <w:rPr>
          <w:rFonts w:hint="eastAsia"/>
          <w:b/>
          <w:w w:val="95"/>
          <w:lang w:val="en-US"/>
        </w:rPr>
        <w:t xml:space="preserve"> </w:t>
      </w:r>
      <w:r>
        <w:rPr>
          <w:rFonts w:hint="eastAsia" w:eastAsia="仿宋_GB2312"/>
          <w:b w:val="0"/>
          <w:bCs w:val="0"/>
          <w:color w:val="000000"/>
          <w:sz w:val="32"/>
          <w:szCs w:val="32"/>
        </w:rPr>
        <w:t>231</w:t>
      </w:r>
      <w:r>
        <w:rPr>
          <w:rFonts w:eastAsia="仿宋_GB2312"/>
          <w:b w:val="0"/>
          <w:bCs w:val="0"/>
          <w:color w:val="000000"/>
          <w:sz w:val="32"/>
          <w:szCs w:val="32"/>
        </w:rPr>
        <w:t>5</w:t>
      </w:r>
      <w:r>
        <w:rPr>
          <w:rFonts w:hint="eastAsia" w:eastAsia="仿宋_GB2312"/>
          <w:b w:val="0"/>
          <w:bCs w:val="0"/>
          <w:color w:val="000000"/>
          <w:sz w:val="32"/>
          <w:szCs w:val="32"/>
        </w:rPr>
        <w:t>.9</w:t>
      </w:r>
      <w:r>
        <w:rPr>
          <w:w w:val="95"/>
        </w:rPr>
        <w:t>万元，比上年预算数</w:t>
      </w:r>
      <w:r>
        <w:rPr>
          <w:rFonts w:hint="eastAsia" w:eastAsia="仿宋_GB2312"/>
          <w:b w:val="0"/>
          <w:bCs w:val="0"/>
          <w:color w:val="000000"/>
          <w:sz w:val="32"/>
          <w:szCs w:val="32"/>
        </w:rPr>
        <w:t>增加574.59</w:t>
      </w:r>
      <w:r>
        <w:rPr>
          <w:w w:val="95"/>
        </w:rPr>
        <w:t>万元</w:t>
      </w:r>
      <w:r>
        <w:rPr>
          <w:rFonts w:hint="eastAsia"/>
          <w:w w:val="95"/>
        </w:rPr>
        <w:t>，</w:t>
      </w:r>
      <w:r>
        <w:rPr>
          <w:b w:val="0"/>
          <w:bCs w:val="0"/>
          <w:spacing w:val="-3"/>
          <w:w w:val="95"/>
          <w:sz w:val="32"/>
        </w:rPr>
        <w:t>增长</w:t>
      </w:r>
      <w:r>
        <w:rPr>
          <w:rFonts w:hint="eastAsia"/>
          <w:b w:val="0"/>
          <w:bCs w:val="0"/>
          <w:spacing w:val="-3"/>
          <w:w w:val="95"/>
          <w:sz w:val="32"/>
          <w:lang w:val="en-US" w:eastAsia="zh-CN"/>
        </w:rPr>
        <w:t>33</w:t>
      </w:r>
      <w:r>
        <w:rPr>
          <w:b w:val="0"/>
          <w:bCs w:val="0"/>
          <w:spacing w:val="-3"/>
          <w:w w:val="95"/>
          <w:sz w:val="32"/>
        </w:rPr>
        <w:t>%</w:t>
      </w:r>
      <w:r>
        <w:rPr>
          <w:spacing w:val="-3"/>
          <w:w w:val="95"/>
        </w:rPr>
        <w:t>。</w:t>
      </w:r>
      <w:r>
        <w:rPr>
          <w:rFonts w:eastAsia="仿宋_GB2312"/>
          <w:b w:val="0"/>
          <w:bCs w:val="0"/>
          <w:color w:val="000000"/>
          <w:sz w:val="32"/>
          <w:szCs w:val="32"/>
        </w:rPr>
        <w:t>主要用于财政局及所属二级单位在职人员工资、办公费、差旅费支出</w:t>
      </w:r>
      <w:r>
        <w:rPr>
          <w:spacing w:val="-3"/>
          <w:w w:val="95"/>
        </w:rPr>
        <w:t>。</w:t>
      </w:r>
    </w:p>
    <w:p>
      <w:pPr>
        <w:adjustRightInd w:val="0"/>
        <w:snapToGrid w:val="0"/>
        <w:spacing w:line="600" w:lineRule="exact"/>
        <w:ind w:firstLine="643" w:firstLineChars="200"/>
      </w:pPr>
      <w:r>
        <w:rPr>
          <w:rFonts w:eastAsia="仿宋_GB2312"/>
          <w:b/>
          <w:bCs/>
          <w:color w:val="000000"/>
          <w:sz w:val="32"/>
          <w:szCs w:val="32"/>
        </w:rPr>
        <w:t>2</w:t>
      </w:r>
      <w:r>
        <w:rPr>
          <w:rFonts w:hint="eastAsia" w:eastAsia="仿宋_GB2312"/>
          <w:b/>
          <w:bCs/>
          <w:color w:val="000000"/>
          <w:sz w:val="32"/>
          <w:szCs w:val="32"/>
        </w:rPr>
        <w:t>.</w:t>
      </w:r>
      <w:r>
        <w:rPr>
          <w:rFonts w:eastAsia="仿宋_GB2312"/>
          <w:b/>
          <w:bCs/>
          <w:color w:val="000000"/>
          <w:sz w:val="32"/>
          <w:szCs w:val="32"/>
        </w:rPr>
        <w:t>社会保障和就业类</w:t>
      </w:r>
      <w:r>
        <w:rPr>
          <w:rFonts w:hint="eastAsia" w:eastAsia="仿宋_GB2312"/>
          <w:b/>
          <w:bCs/>
          <w:color w:val="000000"/>
          <w:sz w:val="32"/>
          <w:szCs w:val="32"/>
          <w:lang w:val="en-US"/>
        </w:rPr>
        <w:t xml:space="preserve"> </w:t>
      </w:r>
      <w:r>
        <w:rPr>
          <w:rFonts w:hint="eastAsia" w:eastAsia="仿宋_GB2312"/>
          <w:b w:val="0"/>
          <w:bCs w:val="0"/>
          <w:color w:val="000000"/>
          <w:sz w:val="32"/>
          <w:szCs w:val="32"/>
        </w:rPr>
        <w:t>237.1</w:t>
      </w:r>
      <w:r>
        <w:rPr>
          <w:rFonts w:eastAsia="仿宋_GB2312"/>
          <w:b w:val="0"/>
          <w:bCs w:val="0"/>
          <w:color w:val="000000"/>
          <w:sz w:val="32"/>
          <w:szCs w:val="32"/>
        </w:rPr>
        <w:t>万元，比上年预算数减少</w:t>
      </w:r>
      <w:r>
        <w:rPr>
          <w:rFonts w:hint="eastAsia" w:eastAsia="仿宋_GB2312"/>
          <w:b w:val="0"/>
          <w:bCs w:val="0"/>
          <w:color w:val="000000"/>
          <w:sz w:val="32"/>
          <w:szCs w:val="32"/>
        </w:rPr>
        <w:t>5.07</w:t>
      </w:r>
      <w:r>
        <w:rPr>
          <w:rFonts w:eastAsia="仿宋_GB2312"/>
          <w:b w:val="0"/>
          <w:bCs w:val="0"/>
          <w:color w:val="000000"/>
          <w:sz w:val="32"/>
          <w:szCs w:val="32"/>
        </w:rPr>
        <w:t>万元</w:t>
      </w:r>
      <w:r>
        <w:rPr>
          <w:rFonts w:hint="eastAsia" w:eastAsia="仿宋_GB2312"/>
          <w:b w:val="0"/>
          <w:bCs w:val="0"/>
          <w:color w:val="000000"/>
          <w:sz w:val="32"/>
          <w:szCs w:val="32"/>
        </w:rPr>
        <w:t>，</w:t>
      </w:r>
      <w:r>
        <w:rPr>
          <w:rFonts w:hint="eastAsia" w:eastAsia="仿宋_GB2312"/>
          <w:b w:val="0"/>
          <w:bCs w:val="0"/>
          <w:color w:val="000000"/>
          <w:sz w:val="32"/>
          <w:szCs w:val="32"/>
          <w:lang w:val="en-US" w:eastAsia="zh-CN"/>
        </w:rPr>
        <w:t>下降2.09</w:t>
      </w:r>
      <w:r>
        <w:rPr>
          <w:rFonts w:eastAsia="仿宋_GB2312"/>
          <w:b w:val="0"/>
          <w:bCs w:val="0"/>
          <w:color w:val="000000"/>
          <w:sz w:val="32"/>
          <w:szCs w:val="32"/>
        </w:rPr>
        <w:t>%。主要用于财政局及所属二级单位离休人员工资、退休人员取暖费补贴及物业补贴款、基本养老保险缴费、职业年金缴费支出。</w:t>
      </w:r>
    </w:p>
    <w:p>
      <w:pPr>
        <w:adjustRightInd w:val="0"/>
        <w:snapToGrid w:val="0"/>
        <w:spacing w:line="600" w:lineRule="exact"/>
        <w:ind w:firstLine="643" w:firstLineChars="200"/>
      </w:pPr>
      <w:r>
        <w:rPr>
          <w:rFonts w:eastAsia="仿宋_GB2312"/>
          <w:b/>
          <w:bCs/>
          <w:color w:val="000000"/>
          <w:sz w:val="32"/>
          <w:szCs w:val="32"/>
        </w:rPr>
        <w:t>3</w:t>
      </w:r>
      <w:r>
        <w:rPr>
          <w:rFonts w:hint="eastAsia" w:eastAsia="仿宋_GB2312"/>
          <w:b/>
          <w:bCs/>
          <w:color w:val="000000"/>
          <w:sz w:val="32"/>
          <w:szCs w:val="32"/>
        </w:rPr>
        <w:t>.</w:t>
      </w:r>
      <w:r>
        <w:rPr>
          <w:rFonts w:eastAsia="仿宋_GB2312"/>
          <w:b/>
          <w:bCs/>
          <w:color w:val="000000"/>
          <w:sz w:val="32"/>
          <w:szCs w:val="32"/>
        </w:rPr>
        <w:t>卫生健康支出</w:t>
      </w:r>
      <w:r>
        <w:rPr>
          <w:rFonts w:hint="eastAsia" w:eastAsia="仿宋_GB2312"/>
          <w:b w:val="0"/>
          <w:bCs w:val="0"/>
          <w:color w:val="000000"/>
          <w:sz w:val="32"/>
          <w:szCs w:val="32"/>
        </w:rPr>
        <w:t>216.4</w:t>
      </w:r>
      <w:r>
        <w:rPr>
          <w:rFonts w:eastAsia="仿宋_GB2312"/>
          <w:b w:val="0"/>
          <w:bCs w:val="0"/>
          <w:color w:val="000000"/>
          <w:sz w:val="32"/>
          <w:szCs w:val="32"/>
        </w:rPr>
        <w:t>万元，比上年预算减少</w:t>
      </w:r>
      <w:r>
        <w:rPr>
          <w:rFonts w:hint="eastAsia" w:eastAsia="仿宋_GB2312"/>
          <w:b w:val="0"/>
          <w:bCs w:val="0"/>
          <w:color w:val="000000"/>
          <w:sz w:val="32"/>
          <w:szCs w:val="32"/>
        </w:rPr>
        <w:t>45.16</w:t>
      </w:r>
      <w:r>
        <w:rPr>
          <w:rFonts w:eastAsia="仿宋_GB2312"/>
          <w:b w:val="0"/>
          <w:bCs w:val="0"/>
          <w:color w:val="000000"/>
          <w:sz w:val="32"/>
          <w:szCs w:val="32"/>
        </w:rPr>
        <w:t>万元</w:t>
      </w:r>
      <w:r>
        <w:rPr>
          <w:rFonts w:hint="eastAsia" w:eastAsia="仿宋_GB2312"/>
          <w:b w:val="0"/>
          <w:bCs w:val="0"/>
          <w:color w:val="000000"/>
          <w:sz w:val="32"/>
          <w:szCs w:val="32"/>
        </w:rPr>
        <w:t>，</w:t>
      </w:r>
      <w:r>
        <w:rPr>
          <w:rFonts w:hint="eastAsia" w:eastAsia="仿宋_GB2312"/>
          <w:b w:val="0"/>
          <w:bCs w:val="0"/>
          <w:color w:val="000000"/>
          <w:sz w:val="32"/>
          <w:szCs w:val="32"/>
          <w:lang w:val="en-US"/>
        </w:rPr>
        <w:t>下降</w:t>
      </w:r>
      <w:r>
        <w:rPr>
          <w:rFonts w:hint="eastAsia" w:eastAsia="仿宋_GB2312"/>
          <w:b w:val="0"/>
          <w:bCs w:val="0"/>
          <w:color w:val="000000"/>
          <w:sz w:val="32"/>
          <w:szCs w:val="32"/>
          <w:lang w:val="en-US" w:eastAsia="zh-CN"/>
        </w:rPr>
        <w:t>17.27</w:t>
      </w:r>
      <w:r>
        <w:rPr>
          <w:spacing w:val="-13"/>
          <w:w w:val="95"/>
        </w:rPr>
        <w:t>%</w:t>
      </w:r>
      <w:r>
        <w:rPr>
          <w:spacing w:val="11"/>
          <w:w w:val="95"/>
        </w:rPr>
        <w:t>。</w:t>
      </w:r>
      <w:r>
        <w:rPr>
          <w:rFonts w:eastAsia="仿宋_GB2312"/>
          <w:b w:val="0"/>
          <w:bCs w:val="0"/>
          <w:color w:val="000000"/>
          <w:sz w:val="32"/>
          <w:szCs w:val="32"/>
        </w:rPr>
        <w:t xml:space="preserve">主要用于财政局及所属二级单位在职人员、离退休人员医疗保险缴费支出。 </w:t>
      </w:r>
    </w:p>
    <w:p>
      <w:pPr>
        <w:spacing w:line="326" w:lineRule="auto"/>
        <w:ind w:left="100" w:right="391" w:firstLine="638"/>
        <w:rPr>
          <w:sz w:val="32"/>
        </w:rPr>
      </w:pPr>
      <w:r>
        <w:rPr>
          <w:b/>
          <w:w w:val="95"/>
          <w:sz w:val="32"/>
        </w:rPr>
        <w:t>4.住房保障支出</w:t>
      </w:r>
      <w:r>
        <w:rPr>
          <w:rFonts w:hint="eastAsia"/>
          <w:b/>
          <w:w w:val="95"/>
          <w:sz w:val="32"/>
          <w:lang w:val="en-US"/>
        </w:rPr>
        <w:t xml:space="preserve"> </w:t>
      </w:r>
      <w:r>
        <w:rPr>
          <w:rFonts w:hint="eastAsia" w:eastAsia="仿宋_GB2312"/>
          <w:b w:val="0"/>
          <w:bCs w:val="0"/>
          <w:color w:val="000000"/>
          <w:sz w:val="32"/>
          <w:szCs w:val="32"/>
        </w:rPr>
        <w:t>114.5</w:t>
      </w:r>
      <w:r>
        <w:rPr>
          <w:w w:val="95"/>
          <w:sz w:val="32"/>
          <w:szCs w:val="32"/>
        </w:rPr>
        <w:t>万元</w:t>
      </w:r>
      <w:r>
        <w:rPr>
          <w:w w:val="95"/>
          <w:sz w:val="32"/>
        </w:rPr>
        <w:t>，比上年预算数</w:t>
      </w:r>
      <w:r>
        <w:rPr>
          <w:rFonts w:eastAsia="仿宋_GB2312"/>
          <w:b w:val="0"/>
          <w:bCs w:val="0"/>
          <w:color w:val="000000"/>
          <w:sz w:val="32"/>
          <w:szCs w:val="32"/>
        </w:rPr>
        <w:t>减少</w:t>
      </w:r>
      <w:r>
        <w:rPr>
          <w:rFonts w:hint="eastAsia" w:eastAsia="仿宋_GB2312"/>
          <w:b w:val="0"/>
          <w:bCs w:val="0"/>
          <w:color w:val="000000"/>
          <w:sz w:val="32"/>
          <w:szCs w:val="32"/>
        </w:rPr>
        <w:t>2.99</w:t>
      </w:r>
      <w:r>
        <w:rPr>
          <w:spacing w:val="-4"/>
          <w:w w:val="95"/>
          <w:sz w:val="32"/>
        </w:rPr>
        <w:t>万元</w:t>
      </w:r>
      <w:r>
        <w:rPr>
          <w:rFonts w:hint="eastAsia"/>
          <w:spacing w:val="-4"/>
          <w:w w:val="95"/>
          <w:sz w:val="32"/>
          <w:lang w:val="en-US" w:eastAsia="zh-CN"/>
        </w:rPr>
        <w:t>下降2.54</w:t>
      </w:r>
      <w:r>
        <w:rPr>
          <w:spacing w:val="-5"/>
          <w:w w:val="95"/>
          <w:sz w:val="32"/>
        </w:rPr>
        <w:t>%</w:t>
      </w:r>
      <w:r>
        <w:rPr>
          <w:rFonts w:hint="eastAsia"/>
          <w:spacing w:val="-5"/>
          <w:w w:val="95"/>
          <w:sz w:val="32"/>
          <w:lang w:eastAsia="zh-CN"/>
        </w:rPr>
        <w:t>。</w:t>
      </w:r>
      <w:r>
        <w:rPr>
          <w:sz w:val="32"/>
        </w:rPr>
        <w:t>主要用于</w:t>
      </w:r>
      <w:r>
        <w:rPr>
          <w:rFonts w:eastAsia="仿宋_GB2312"/>
          <w:b w:val="0"/>
          <w:bCs w:val="0"/>
          <w:color w:val="000000"/>
          <w:sz w:val="32"/>
          <w:szCs w:val="32"/>
        </w:rPr>
        <w:t>财政局及所属二级单位在职人员</w:t>
      </w:r>
      <w:r>
        <w:rPr>
          <w:rFonts w:hint="eastAsia" w:ascii="仿宋_GB2312" w:eastAsia="仿宋_GB2312"/>
          <w:sz w:val="32"/>
          <w:szCs w:val="32"/>
        </w:rPr>
        <w:t>住房公积金缴费支出</w:t>
      </w:r>
      <w:r>
        <w:rPr>
          <w:spacing w:val="-5"/>
          <w:w w:val="95"/>
          <w:sz w:val="32"/>
        </w:rPr>
        <w:t>。</w:t>
      </w:r>
    </w:p>
    <w:p>
      <w:pPr>
        <w:pStyle w:val="7"/>
        <w:spacing w:before="23"/>
        <w:ind w:left="851"/>
        <w:rPr>
          <w:rFonts w:ascii="黑体" w:eastAsia="黑体"/>
        </w:rPr>
      </w:pPr>
      <w:r>
        <w:rPr>
          <w:rFonts w:hint="eastAsia" w:ascii="黑体" w:eastAsia="黑体"/>
        </w:rPr>
        <w:t>三、财政拨款收支预算总体情况说明</w:t>
      </w:r>
    </w:p>
    <w:p>
      <w:pPr>
        <w:pStyle w:val="7"/>
        <w:spacing w:before="212" w:line="364" w:lineRule="auto"/>
        <w:ind w:right="139" w:firstLine="640"/>
        <w:jc w:val="both"/>
        <w:rPr>
          <w:spacing w:val="-7"/>
          <w:w w:val="95"/>
        </w:rPr>
      </w:pPr>
      <w:r>
        <w:rPr>
          <w:rFonts w:hint="eastAsia"/>
          <w:spacing w:val="-7"/>
          <w:w w:val="95"/>
          <w:lang w:val="en-US"/>
        </w:rPr>
        <w:t>乌海市</w:t>
      </w:r>
      <w:r>
        <w:rPr>
          <w:rFonts w:hint="eastAsia"/>
          <w:spacing w:val="-7"/>
          <w:w w:val="95"/>
          <w:lang w:val="en-US" w:eastAsia="zh-CN"/>
        </w:rPr>
        <w:t>财政局</w:t>
      </w:r>
      <w:r>
        <w:rPr>
          <w:rFonts w:hint="eastAsia"/>
          <w:spacing w:val="-7"/>
          <w:w w:val="95"/>
        </w:rPr>
        <w:t>2022年</w:t>
      </w:r>
      <w:r>
        <w:rPr>
          <w:spacing w:val="-7"/>
          <w:w w:val="95"/>
        </w:rPr>
        <w:t>度财政拨款收、支总预算</w:t>
      </w:r>
      <w:r>
        <w:rPr>
          <w:rFonts w:hint="eastAsia" w:ascii="仿宋_GB2312" w:eastAsia="仿宋_GB2312"/>
          <w:lang w:val="en-US" w:eastAsia="zh-CN"/>
        </w:rPr>
        <w:t>2883.9</w:t>
      </w:r>
      <w:r>
        <w:rPr>
          <w:spacing w:val="-7"/>
          <w:w w:val="95"/>
        </w:rPr>
        <w:t>万元。与上年相比，财政拨款收、支总计各增加</w:t>
      </w:r>
      <w:r>
        <w:rPr>
          <w:rFonts w:hint="eastAsia" w:ascii="仿宋_GB2312" w:hAnsi="仿宋_GB2312" w:eastAsia="仿宋_GB2312" w:cs="仿宋_GB2312"/>
          <w:spacing w:val="17"/>
          <w:lang w:val="en-US" w:eastAsia="zh-CN"/>
        </w:rPr>
        <w:t>75.5</w:t>
      </w:r>
      <w:r>
        <w:rPr>
          <w:spacing w:val="-3"/>
        </w:rPr>
        <w:t>万元，增长</w:t>
      </w:r>
      <w:r>
        <w:rPr>
          <w:rFonts w:hint="eastAsia" w:ascii="仿宋_GB2312" w:hAnsi="仿宋_GB2312" w:eastAsia="仿宋_GB2312" w:cs="仿宋_GB2312"/>
          <w:spacing w:val="17"/>
          <w:lang w:val="en-US" w:eastAsia="zh-CN"/>
        </w:rPr>
        <w:t>2.7</w:t>
      </w:r>
      <w:r>
        <w:rPr>
          <w:rFonts w:hint="eastAsia" w:ascii="仿宋_GB2312" w:eastAsia="仿宋_GB2312"/>
        </w:rPr>
        <w:t>%</w:t>
      </w:r>
      <w:r>
        <w:rPr>
          <w:spacing w:val="-7"/>
          <w:w w:val="95"/>
        </w:rPr>
        <w:t>。主要原因：一是</w:t>
      </w:r>
      <w:r>
        <w:rPr>
          <w:rFonts w:hint="eastAsia"/>
          <w:spacing w:val="-7"/>
          <w:w w:val="95"/>
          <w:lang w:val="en-US" w:eastAsia="zh-CN"/>
        </w:rPr>
        <w:t>在</w:t>
      </w:r>
      <w:r>
        <w:rPr>
          <w:rFonts w:hint="eastAsia"/>
          <w:spacing w:val="-7"/>
          <w:w w:val="95"/>
          <w:lang w:val="en-US"/>
        </w:rPr>
        <w:t>编制预算时</w:t>
      </w:r>
      <w:r>
        <w:rPr>
          <w:rFonts w:hint="eastAsia"/>
          <w:spacing w:val="-7"/>
          <w:w w:val="95"/>
        </w:rPr>
        <w:t>我单位在编人员</w:t>
      </w:r>
      <w:r>
        <w:rPr>
          <w:rFonts w:hint="eastAsia"/>
          <w:spacing w:val="-7"/>
          <w:w w:val="95"/>
          <w:lang w:val="en-US"/>
        </w:rPr>
        <w:t>工资较上一年同期金额增加</w:t>
      </w:r>
      <w:r>
        <w:rPr>
          <w:rFonts w:hint="eastAsia"/>
          <w:spacing w:val="-7"/>
          <w:w w:val="95"/>
        </w:rPr>
        <w:t>，</w:t>
      </w:r>
      <w:r>
        <w:rPr>
          <w:rFonts w:hint="eastAsia"/>
          <w:spacing w:val="-7"/>
          <w:w w:val="95"/>
          <w:lang w:val="en-US"/>
        </w:rPr>
        <w:t>主要是人员工资调标等、</w:t>
      </w:r>
      <w:r>
        <w:rPr>
          <w:spacing w:val="-7"/>
          <w:w w:val="95"/>
        </w:rPr>
        <w:t>完成日常工作</w:t>
      </w:r>
      <w:r>
        <w:rPr>
          <w:rFonts w:hint="eastAsia"/>
          <w:spacing w:val="-7"/>
          <w:w w:val="95"/>
        </w:rPr>
        <w:t>所</w:t>
      </w:r>
      <w:r>
        <w:rPr>
          <w:spacing w:val="-7"/>
          <w:w w:val="95"/>
        </w:rPr>
        <w:t>需的人员经费及</w:t>
      </w:r>
      <w:r>
        <w:rPr>
          <w:rFonts w:hint="eastAsia"/>
          <w:spacing w:val="-7"/>
          <w:w w:val="95"/>
        </w:rPr>
        <w:t>公用经费</w:t>
      </w:r>
      <w:r>
        <w:rPr>
          <w:spacing w:val="-7"/>
          <w:w w:val="95"/>
        </w:rPr>
        <w:t>支出增加；二是</w:t>
      </w:r>
      <w:r>
        <w:rPr>
          <w:rFonts w:hint="eastAsia"/>
          <w:spacing w:val="-7"/>
          <w:w w:val="95"/>
          <w:lang w:val="en-US" w:eastAsia="zh-CN"/>
        </w:rPr>
        <w:t>疫情相比去年较好，相应的出差增加；三是新增在编人员配备相关的办公用品及设备等</w:t>
      </w:r>
      <w:r>
        <w:rPr>
          <w:spacing w:val="-7"/>
          <w:w w:val="95"/>
        </w:rPr>
        <w:t>。</w:t>
      </w:r>
    </w:p>
    <w:p>
      <w:pPr>
        <w:pStyle w:val="7"/>
        <w:spacing w:line="404" w:lineRule="exact"/>
        <w:ind w:left="832"/>
        <w:rPr>
          <w:rFonts w:ascii="黑体" w:eastAsia="黑体"/>
          <w:lang w:val="en-US"/>
        </w:rPr>
      </w:pPr>
      <w:r>
        <w:rPr>
          <w:rFonts w:hint="eastAsia" w:ascii="黑体" w:eastAsia="黑体"/>
        </w:rPr>
        <w:t>四、一般公共预算支出预算情况说明</w:t>
      </w:r>
    </w:p>
    <w:p>
      <w:pPr>
        <w:pStyle w:val="7"/>
        <w:spacing w:before="212" w:line="364" w:lineRule="auto"/>
        <w:ind w:right="139" w:firstLine="640"/>
        <w:jc w:val="both"/>
      </w:pPr>
      <w:r>
        <w:rPr>
          <w:rFonts w:hint="eastAsia"/>
          <w:spacing w:val="-7"/>
          <w:w w:val="95"/>
          <w:lang w:val="en-US"/>
        </w:rPr>
        <w:t>乌海市</w:t>
      </w:r>
      <w:r>
        <w:rPr>
          <w:rFonts w:hint="eastAsia"/>
          <w:spacing w:val="-7"/>
          <w:w w:val="95"/>
          <w:lang w:val="en-US" w:eastAsia="zh-CN"/>
        </w:rPr>
        <w:t>财政局</w:t>
      </w:r>
      <w:r>
        <w:rPr>
          <w:rFonts w:hint="eastAsia"/>
          <w:spacing w:val="-12"/>
          <w:w w:val="95"/>
        </w:rPr>
        <w:t>2022年</w:t>
      </w:r>
      <w:r>
        <w:rPr>
          <w:spacing w:val="-7"/>
          <w:w w:val="95"/>
        </w:rPr>
        <w:t>一般公共预算财政拨款支出预算</w:t>
      </w:r>
      <w:r>
        <w:rPr>
          <w:rFonts w:hint="eastAsia" w:ascii="仿宋_GB2312" w:eastAsia="仿宋_GB2312"/>
          <w:lang w:val="en-US" w:eastAsia="zh-CN"/>
        </w:rPr>
        <w:t>2883.9</w:t>
      </w:r>
      <w:r>
        <w:rPr>
          <w:spacing w:val="-5"/>
          <w:w w:val="95"/>
        </w:rPr>
        <w:t>万元，</w:t>
      </w:r>
      <w:r>
        <w:rPr>
          <w:spacing w:val="-10"/>
          <w:w w:val="95"/>
        </w:rPr>
        <w:t>与上年相比</w:t>
      </w:r>
      <w:r>
        <w:rPr>
          <w:spacing w:val="29"/>
        </w:rPr>
        <w:t>增加</w:t>
      </w:r>
      <w:r>
        <w:rPr>
          <w:rFonts w:hint="eastAsia" w:ascii="仿宋_GB2312" w:hAnsi="仿宋_GB2312" w:eastAsia="仿宋_GB2312" w:cs="仿宋_GB2312"/>
          <w:spacing w:val="17"/>
          <w:lang w:val="en-US" w:eastAsia="zh-CN"/>
        </w:rPr>
        <w:t>75.5</w:t>
      </w:r>
      <w:r>
        <w:rPr>
          <w:spacing w:val="-3"/>
        </w:rPr>
        <w:t>万元，增长</w:t>
      </w:r>
      <w:r>
        <w:rPr>
          <w:rFonts w:hint="eastAsia" w:ascii="仿宋_GB2312" w:eastAsia="仿宋_GB2312"/>
          <w:lang w:val="en-US" w:eastAsia="zh-CN"/>
        </w:rPr>
        <w:t>2.7</w:t>
      </w:r>
      <w:r>
        <w:rPr>
          <w:rFonts w:hint="eastAsia" w:ascii="仿宋_GB2312" w:eastAsia="仿宋_GB2312"/>
        </w:rPr>
        <w:t>%</w:t>
      </w:r>
      <w:r>
        <w:rPr>
          <w:spacing w:val="-12"/>
          <w:w w:val="95"/>
        </w:rPr>
        <w:t>，主要原因是</w:t>
      </w:r>
      <w:r>
        <w:rPr>
          <w:rFonts w:hint="eastAsia"/>
          <w:spacing w:val="-12"/>
          <w:w w:val="95"/>
          <w:lang w:val="en-US"/>
        </w:rPr>
        <w:t>编制预算时，我单位在编人员工资项和社保类等相较去年有增资变动，相应的工资发放支出、各项社保及住房公积金的缴费支出</w:t>
      </w:r>
      <w:r>
        <w:rPr>
          <w:rFonts w:hint="eastAsia"/>
          <w:spacing w:val="-12"/>
          <w:w w:val="95"/>
          <w:lang w:val="en-US" w:eastAsia="zh-CN"/>
        </w:rPr>
        <w:t>都有变动</w:t>
      </w:r>
      <w:r>
        <w:rPr>
          <w:rFonts w:hint="eastAsia"/>
          <w:spacing w:val="-12"/>
          <w:w w:val="95"/>
          <w:lang w:val="en-US"/>
        </w:rPr>
        <w:t>。</w:t>
      </w:r>
    </w:p>
    <w:p>
      <w:pPr>
        <w:pStyle w:val="7"/>
        <w:spacing w:line="403" w:lineRule="exact"/>
        <w:ind w:left="832"/>
        <w:rPr>
          <w:rFonts w:ascii="楷体" w:eastAsia="楷体"/>
          <w:highlight w:val="none"/>
        </w:rPr>
      </w:pPr>
      <w:r>
        <w:rPr>
          <w:rFonts w:hint="eastAsia" w:ascii="楷体" w:eastAsia="楷体"/>
          <w:highlight w:val="none"/>
        </w:rPr>
        <w:t>（一）一般公共服务（类）</w:t>
      </w:r>
    </w:p>
    <w:p>
      <w:pPr>
        <w:pStyle w:val="7"/>
        <w:spacing w:before="212" w:line="364" w:lineRule="auto"/>
        <w:ind w:right="139" w:firstLine="640"/>
        <w:jc w:val="both"/>
        <w:rPr>
          <w:rFonts w:hint="eastAsia"/>
          <w:spacing w:val="-7"/>
          <w:w w:val="95"/>
        </w:rPr>
      </w:pPr>
      <w:r>
        <w:rPr>
          <w:rFonts w:hint="eastAsia"/>
          <w:spacing w:val="-12"/>
          <w:w w:val="95"/>
          <w:lang w:val="en-US"/>
        </w:rPr>
        <w:t>1.财政事务（款）</w:t>
      </w:r>
      <w:r>
        <w:rPr>
          <w:rFonts w:hint="eastAsia"/>
          <w:spacing w:val="-12"/>
          <w:w w:val="95"/>
          <w:lang w:val="en-US" w:eastAsia="zh-CN"/>
        </w:rPr>
        <w:t>行政</w:t>
      </w:r>
      <w:r>
        <w:rPr>
          <w:rFonts w:hint="eastAsia"/>
          <w:spacing w:val="-12"/>
          <w:w w:val="95"/>
          <w:lang w:val="en-US"/>
        </w:rPr>
        <w:t>运行（项）。年初预算</w:t>
      </w:r>
      <w:r>
        <w:rPr>
          <w:rFonts w:hint="eastAsia"/>
          <w:spacing w:val="-12"/>
          <w:w w:val="95"/>
          <w:lang w:val="en-US" w:eastAsia="zh-CN"/>
        </w:rPr>
        <w:t>513.63</w:t>
      </w:r>
      <w:r>
        <w:rPr>
          <w:rFonts w:hint="eastAsia"/>
          <w:spacing w:val="-12"/>
          <w:w w:val="95"/>
          <w:lang w:val="en-US"/>
        </w:rPr>
        <w:t>万元，与上年相比增加</w:t>
      </w:r>
      <w:r>
        <w:rPr>
          <w:rFonts w:hint="eastAsia"/>
          <w:spacing w:val="-12"/>
          <w:w w:val="95"/>
          <w:lang w:val="en-US" w:eastAsia="zh-CN"/>
        </w:rPr>
        <w:t>22.05</w:t>
      </w:r>
      <w:r>
        <w:rPr>
          <w:rFonts w:hint="eastAsia"/>
          <w:spacing w:val="-12"/>
          <w:w w:val="95"/>
          <w:lang w:val="en-US"/>
        </w:rPr>
        <w:t>万元，增加</w:t>
      </w:r>
      <w:r>
        <w:rPr>
          <w:rFonts w:hint="eastAsia"/>
          <w:spacing w:val="-12"/>
          <w:w w:val="95"/>
          <w:lang w:val="en-US" w:eastAsia="zh-CN"/>
        </w:rPr>
        <w:t>4.49</w:t>
      </w:r>
      <w:r>
        <w:rPr>
          <w:rFonts w:hint="eastAsia"/>
          <w:spacing w:val="-12"/>
          <w:w w:val="95"/>
          <w:lang w:val="en-US"/>
        </w:rPr>
        <w:t>%。变动原因：</w:t>
      </w:r>
      <w:r>
        <w:rPr>
          <w:rFonts w:hint="eastAsia"/>
          <w:spacing w:val="-7"/>
          <w:w w:val="95"/>
          <w:lang w:val="en-US"/>
        </w:rPr>
        <w:t>编制预算时</w:t>
      </w:r>
      <w:r>
        <w:rPr>
          <w:rFonts w:hint="eastAsia"/>
          <w:spacing w:val="-7"/>
          <w:w w:val="95"/>
        </w:rPr>
        <w:t>我单位在编人员</w:t>
      </w:r>
      <w:r>
        <w:rPr>
          <w:rFonts w:hint="eastAsia"/>
          <w:spacing w:val="-7"/>
          <w:w w:val="95"/>
          <w:lang w:val="en-US"/>
        </w:rPr>
        <w:t>工资较上一年同期金额增加</w:t>
      </w:r>
      <w:r>
        <w:rPr>
          <w:rFonts w:hint="eastAsia"/>
          <w:spacing w:val="-7"/>
          <w:w w:val="95"/>
        </w:rPr>
        <w:t>。</w:t>
      </w:r>
    </w:p>
    <w:p>
      <w:pPr>
        <w:pStyle w:val="7"/>
        <w:spacing w:before="212" w:line="364" w:lineRule="auto"/>
        <w:ind w:right="139" w:firstLine="640"/>
        <w:jc w:val="both"/>
        <w:rPr>
          <w:rFonts w:hint="eastAsia"/>
          <w:spacing w:val="-12"/>
          <w:w w:val="95"/>
          <w:lang w:val="en-US"/>
        </w:rPr>
      </w:pPr>
      <w:r>
        <w:rPr>
          <w:rFonts w:hint="eastAsia"/>
          <w:spacing w:val="-12"/>
          <w:w w:val="95"/>
          <w:lang w:val="en-US" w:eastAsia="zh-CN"/>
        </w:rPr>
        <w:t>2</w:t>
      </w:r>
      <w:r>
        <w:rPr>
          <w:rFonts w:hint="eastAsia"/>
          <w:spacing w:val="-12"/>
          <w:w w:val="95"/>
          <w:lang w:val="en-US"/>
        </w:rPr>
        <w:t>.财政事务（款）</w:t>
      </w:r>
      <w:r>
        <w:rPr>
          <w:rFonts w:hint="eastAsia"/>
          <w:spacing w:val="-12"/>
          <w:w w:val="95"/>
          <w:lang w:val="en-US" w:eastAsia="zh-CN"/>
        </w:rPr>
        <w:t>一般行政管理事务</w:t>
      </w:r>
      <w:r>
        <w:rPr>
          <w:rFonts w:hint="eastAsia"/>
          <w:spacing w:val="-12"/>
          <w:w w:val="95"/>
          <w:lang w:val="en-US"/>
        </w:rPr>
        <w:t>（项）。年初预算</w:t>
      </w:r>
      <w:r>
        <w:rPr>
          <w:rFonts w:hint="eastAsia"/>
          <w:spacing w:val="-12"/>
          <w:w w:val="95"/>
          <w:lang w:val="en-US" w:eastAsia="zh-CN"/>
        </w:rPr>
        <w:t>671</w:t>
      </w:r>
      <w:r>
        <w:rPr>
          <w:rFonts w:hint="eastAsia"/>
          <w:spacing w:val="-12"/>
          <w:w w:val="95"/>
          <w:lang w:val="en-US"/>
        </w:rPr>
        <w:t>万元，与上年相比增加</w:t>
      </w:r>
      <w:r>
        <w:rPr>
          <w:rFonts w:hint="eastAsia"/>
          <w:spacing w:val="-12"/>
          <w:w w:val="95"/>
          <w:lang w:val="en-US" w:eastAsia="zh-CN"/>
        </w:rPr>
        <w:t>461</w:t>
      </w:r>
      <w:r>
        <w:rPr>
          <w:rFonts w:hint="eastAsia"/>
          <w:spacing w:val="-12"/>
          <w:w w:val="95"/>
          <w:lang w:val="en-US"/>
        </w:rPr>
        <w:t>万元，增加</w:t>
      </w:r>
      <w:r>
        <w:rPr>
          <w:rFonts w:hint="eastAsia"/>
          <w:spacing w:val="-12"/>
          <w:w w:val="95"/>
          <w:lang w:val="en-US" w:eastAsia="zh-CN"/>
        </w:rPr>
        <w:t>219.52</w:t>
      </w:r>
      <w:r>
        <w:rPr>
          <w:rFonts w:hint="eastAsia"/>
          <w:spacing w:val="-12"/>
          <w:w w:val="95"/>
          <w:lang w:val="en-US"/>
        </w:rPr>
        <w:t>%。变动原因：</w:t>
      </w:r>
      <w:r>
        <w:rPr>
          <w:rFonts w:hint="eastAsia"/>
          <w:spacing w:val="-12"/>
          <w:w w:val="95"/>
          <w:lang w:val="en-US" w:eastAsia="zh-CN"/>
        </w:rPr>
        <w:t>用于聘用人员工资及社保，公用经费等支出。</w:t>
      </w:r>
    </w:p>
    <w:p>
      <w:pPr>
        <w:pStyle w:val="7"/>
        <w:spacing w:before="212" w:line="364" w:lineRule="auto"/>
        <w:ind w:right="139" w:firstLine="640"/>
        <w:jc w:val="both"/>
        <w:rPr>
          <w:rFonts w:hint="eastAsia"/>
          <w:spacing w:val="-7"/>
          <w:w w:val="95"/>
        </w:rPr>
      </w:pPr>
      <w:r>
        <w:rPr>
          <w:rFonts w:hint="eastAsia"/>
          <w:spacing w:val="-12"/>
          <w:w w:val="95"/>
          <w:lang w:val="en-US" w:eastAsia="zh-CN"/>
        </w:rPr>
        <w:t>3</w:t>
      </w:r>
      <w:r>
        <w:rPr>
          <w:rFonts w:hint="eastAsia"/>
          <w:spacing w:val="-12"/>
          <w:w w:val="95"/>
          <w:lang w:val="en-US"/>
        </w:rPr>
        <w:t>.财政事务（款）</w:t>
      </w:r>
      <w:r>
        <w:rPr>
          <w:rFonts w:hint="eastAsia"/>
          <w:spacing w:val="-12"/>
          <w:w w:val="95"/>
          <w:lang w:val="en-US" w:eastAsia="zh-CN"/>
        </w:rPr>
        <w:t>信息化建设</w:t>
      </w:r>
      <w:r>
        <w:rPr>
          <w:rFonts w:hint="eastAsia"/>
          <w:spacing w:val="-12"/>
          <w:w w:val="95"/>
          <w:lang w:val="en-US"/>
        </w:rPr>
        <w:t>（项）。年初预算</w:t>
      </w:r>
      <w:r>
        <w:rPr>
          <w:rFonts w:hint="eastAsia"/>
          <w:spacing w:val="-12"/>
          <w:w w:val="95"/>
          <w:lang w:val="en-US" w:eastAsia="zh-CN"/>
        </w:rPr>
        <w:t>143</w:t>
      </w:r>
      <w:r>
        <w:rPr>
          <w:rFonts w:hint="eastAsia"/>
          <w:spacing w:val="-12"/>
          <w:w w:val="95"/>
          <w:lang w:val="en-US"/>
        </w:rPr>
        <w:t>万元，与上年相比</w:t>
      </w:r>
      <w:r>
        <w:rPr>
          <w:rFonts w:hint="eastAsia"/>
          <w:spacing w:val="-12"/>
          <w:w w:val="95"/>
          <w:lang w:val="en-US" w:eastAsia="zh-CN"/>
        </w:rPr>
        <w:t>减少247</w:t>
      </w:r>
      <w:r>
        <w:rPr>
          <w:rFonts w:hint="eastAsia"/>
          <w:spacing w:val="-12"/>
          <w:w w:val="95"/>
          <w:lang w:val="en-US"/>
        </w:rPr>
        <w:t>万元，</w:t>
      </w:r>
      <w:r>
        <w:rPr>
          <w:rFonts w:hint="eastAsia"/>
          <w:spacing w:val="-12"/>
          <w:w w:val="95"/>
          <w:lang w:val="en-US" w:eastAsia="zh-CN"/>
        </w:rPr>
        <w:t>下降63.33</w:t>
      </w:r>
      <w:r>
        <w:rPr>
          <w:rFonts w:hint="eastAsia"/>
          <w:spacing w:val="-12"/>
          <w:w w:val="95"/>
          <w:lang w:val="en-US"/>
        </w:rPr>
        <w:t>%。变动原因：</w:t>
      </w:r>
      <w:r>
        <w:rPr>
          <w:rFonts w:hint="eastAsia"/>
          <w:spacing w:val="-7"/>
          <w:w w:val="95"/>
          <w:lang w:val="en-US" w:eastAsia="zh-CN"/>
        </w:rPr>
        <w:t>去年此项用于购买采购科采购一张网系统软件及服务费用</w:t>
      </w:r>
      <w:r>
        <w:rPr>
          <w:rFonts w:hint="eastAsia"/>
          <w:spacing w:val="-7"/>
          <w:w w:val="95"/>
        </w:rPr>
        <w:t>。</w:t>
      </w:r>
    </w:p>
    <w:p>
      <w:pPr>
        <w:pStyle w:val="7"/>
        <w:spacing w:before="212" w:line="364" w:lineRule="auto"/>
        <w:ind w:right="139" w:firstLine="640"/>
        <w:jc w:val="both"/>
        <w:rPr>
          <w:rFonts w:hint="eastAsia"/>
          <w:spacing w:val="-7"/>
          <w:w w:val="95"/>
        </w:rPr>
      </w:pPr>
      <w:r>
        <w:rPr>
          <w:rFonts w:hint="eastAsia"/>
          <w:spacing w:val="-12"/>
          <w:w w:val="95"/>
          <w:lang w:val="en-US" w:eastAsia="zh-CN"/>
        </w:rPr>
        <w:t>4</w:t>
      </w:r>
      <w:r>
        <w:rPr>
          <w:rFonts w:hint="eastAsia"/>
          <w:spacing w:val="-12"/>
          <w:w w:val="95"/>
          <w:lang w:val="en-US"/>
        </w:rPr>
        <w:t>.财政事务（款）</w:t>
      </w:r>
      <w:r>
        <w:rPr>
          <w:rFonts w:hint="eastAsia"/>
          <w:spacing w:val="-12"/>
          <w:w w:val="95"/>
          <w:lang w:val="en-US" w:eastAsia="zh-CN"/>
        </w:rPr>
        <w:t>事业运行</w:t>
      </w:r>
      <w:r>
        <w:rPr>
          <w:rFonts w:hint="eastAsia"/>
          <w:spacing w:val="-12"/>
          <w:w w:val="95"/>
          <w:lang w:val="en-US"/>
        </w:rPr>
        <w:t>（项）。年初预算</w:t>
      </w:r>
      <w:r>
        <w:rPr>
          <w:rFonts w:hint="eastAsia"/>
          <w:spacing w:val="-12"/>
          <w:w w:val="95"/>
          <w:lang w:val="en-US" w:eastAsia="zh-CN"/>
        </w:rPr>
        <w:t>968.5</w:t>
      </w:r>
      <w:r>
        <w:rPr>
          <w:rFonts w:hint="eastAsia"/>
          <w:spacing w:val="-12"/>
          <w:w w:val="95"/>
          <w:lang w:val="en-US"/>
        </w:rPr>
        <w:t>万元，与上年相比增加</w:t>
      </w:r>
      <w:r>
        <w:rPr>
          <w:rFonts w:hint="eastAsia"/>
          <w:spacing w:val="-12"/>
          <w:w w:val="95"/>
          <w:lang w:val="en-US" w:eastAsia="zh-CN"/>
        </w:rPr>
        <w:t>60.07</w:t>
      </w:r>
      <w:r>
        <w:rPr>
          <w:rFonts w:hint="eastAsia"/>
          <w:spacing w:val="-12"/>
          <w:w w:val="95"/>
          <w:lang w:val="en-US"/>
        </w:rPr>
        <w:t>万元，增加</w:t>
      </w:r>
      <w:r>
        <w:rPr>
          <w:rFonts w:hint="eastAsia"/>
          <w:spacing w:val="-12"/>
          <w:w w:val="95"/>
          <w:lang w:val="en-US" w:eastAsia="zh-CN"/>
        </w:rPr>
        <w:t>6.61</w:t>
      </w:r>
      <w:r>
        <w:rPr>
          <w:rFonts w:hint="eastAsia"/>
          <w:spacing w:val="-12"/>
          <w:w w:val="95"/>
          <w:lang w:val="en-US"/>
        </w:rPr>
        <w:t>%。变动原因：</w:t>
      </w:r>
      <w:r>
        <w:rPr>
          <w:rFonts w:hint="eastAsia"/>
          <w:spacing w:val="-7"/>
          <w:w w:val="95"/>
          <w:lang w:val="en-US" w:eastAsia="zh-CN"/>
        </w:rPr>
        <w:t>在编人员增加，用于支付人员经费及公用经费</w:t>
      </w:r>
      <w:r>
        <w:rPr>
          <w:rFonts w:hint="eastAsia"/>
          <w:spacing w:val="-7"/>
          <w:w w:val="95"/>
        </w:rPr>
        <w:t>。</w:t>
      </w:r>
    </w:p>
    <w:p>
      <w:pPr>
        <w:pStyle w:val="7"/>
        <w:spacing w:before="212" w:line="364" w:lineRule="auto"/>
        <w:ind w:right="139" w:firstLine="640"/>
        <w:jc w:val="both"/>
        <w:rPr>
          <w:spacing w:val="-7"/>
          <w:w w:val="95"/>
          <w:lang w:val="en-US"/>
        </w:rPr>
      </w:pPr>
      <w:r>
        <w:rPr>
          <w:rFonts w:hint="eastAsia"/>
          <w:spacing w:val="-7"/>
          <w:w w:val="95"/>
          <w:lang w:val="en-US" w:eastAsia="zh-CN"/>
        </w:rPr>
        <w:t>5</w:t>
      </w:r>
      <w:r>
        <w:rPr>
          <w:rFonts w:hint="eastAsia"/>
          <w:spacing w:val="-7"/>
          <w:w w:val="95"/>
          <w:lang w:val="en-US"/>
        </w:rPr>
        <w:t>.群众团体事务</w:t>
      </w:r>
      <w:r>
        <w:rPr>
          <w:rFonts w:hint="eastAsia"/>
          <w:spacing w:val="-12"/>
          <w:w w:val="95"/>
          <w:lang w:val="en-US"/>
        </w:rPr>
        <w:t>（款）其他群众团体事务支出（项）。年初预算</w:t>
      </w:r>
      <w:r>
        <w:rPr>
          <w:rFonts w:hint="eastAsia"/>
          <w:spacing w:val="-12"/>
          <w:w w:val="95"/>
          <w:lang w:val="en-US" w:eastAsia="zh-CN"/>
        </w:rPr>
        <w:t>19.76</w:t>
      </w:r>
      <w:r>
        <w:rPr>
          <w:rFonts w:hint="eastAsia"/>
          <w:spacing w:val="-12"/>
          <w:w w:val="95"/>
          <w:lang w:val="en-US"/>
        </w:rPr>
        <w:t>万元，与上年相比增加</w:t>
      </w:r>
      <w:r>
        <w:rPr>
          <w:rFonts w:hint="eastAsia"/>
          <w:spacing w:val="-12"/>
          <w:w w:val="95"/>
          <w:lang w:val="en-US" w:eastAsia="zh-CN"/>
        </w:rPr>
        <w:t>1.46</w:t>
      </w:r>
      <w:r>
        <w:rPr>
          <w:rFonts w:hint="eastAsia"/>
          <w:spacing w:val="-12"/>
          <w:w w:val="95"/>
          <w:lang w:val="en-US"/>
        </w:rPr>
        <w:t>万元，增加</w:t>
      </w:r>
      <w:r>
        <w:rPr>
          <w:rFonts w:hint="eastAsia"/>
          <w:spacing w:val="-12"/>
          <w:w w:val="95"/>
          <w:lang w:val="en-US" w:eastAsia="zh-CN"/>
        </w:rPr>
        <w:t>7.98</w:t>
      </w:r>
      <w:r>
        <w:rPr>
          <w:rFonts w:hint="eastAsia"/>
          <w:spacing w:val="-12"/>
          <w:w w:val="95"/>
          <w:lang w:val="en-US"/>
        </w:rPr>
        <w:t>%。变动原因：</w:t>
      </w:r>
      <w:r>
        <w:rPr>
          <w:rFonts w:hint="eastAsia"/>
          <w:spacing w:val="-7"/>
          <w:w w:val="95"/>
          <w:lang w:val="en-US"/>
        </w:rPr>
        <w:t>编制预算时</w:t>
      </w:r>
      <w:r>
        <w:rPr>
          <w:rFonts w:hint="eastAsia"/>
          <w:spacing w:val="-7"/>
          <w:w w:val="95"/>
        </w:rPr>
        <w:t>我单位在编人员</w:t>
      </w:r>
      <w:r>
        <w:rPr>
          <w:rFonts w:hint="eastAsia"/>
          <w:spacing w:val="-7"/>
          <w:w w:val="95"/>
          <w:lang w:val="en-US"/>
        </w:rPr>
        <w:t>较去年增加</w:t>
      </w:r>
      <w:r>
        <w:rPr>
          <w:rFonts w:hint="eastAsia"/>
          <w:spacing w:val="-7"/>
          <w:w w:val="95"/>
        </w:rPr>
        <w:t>，</w:t>
      </w:r>
      <w:r>
        <w:rPr>
          <w:rFonts w:hint="eastAsia"/>
          <w:spacing w:val="-12"/>
          <w:w w:val="95"/>
          <w:lang w:val="en-US"/>
        </w:rPr>
        <w:t>其他群众团体事务支出即工会经费</w:t>
      </w:r>
      <w:r>
        <w:rPr>
          <w:spacing w:val="-7"/>
          <w:w w:val="95"/>
        </w:rPr>
        <w:t>增加</w:t>
      </w:r>
      <w:r>
        <w:rPr>
          <w:rFonts w:hint="eastAsia"/>
          <w:spacing w:val="-7"/>
          <w:w w:val="95"/>
        </w:rPr>
        <w:t>。</w:t>
      </w:r>
    </w:p>
    <w:p>
      <w:pPr>
        <w:pStyle w:val="7"/>
        <w:spacing w:line="406" w:lineRule="exact"/>
        <w:ind w:left="832"/>
        <w:rPr>
          <w:rFonts w:hint="eastAsia" w:ascii="楷体" w:eastAsia="楷体"/>
        </w:rPr>
      </w:pPr>
      <w:r>
        <w:rPr>
          <w:rFonts w:hint="eastAsia" w:ascii="楷体" w:eastAsia="楷体"/>
        </w:rPr>
        <w:t>（二）社会保障和就业支出（类）</w:t>
      </w:r>
    </w:p>
    <w:p>
      <w:pPr>
        <w:pStyle w:val="7"/>
        <w:spacing w:before="212" w:line="364" w:lineRule="auto"/>
        <w:ind w:right="139" w:firstLine="640"/>
        <w:jc w:val="both"/>
        <w:rPr>
          <w:rFonts w:hint="eastAsia"/>
          <w:spacing w:val="-12"/>
          <w:w w:val="95"/>
          <w:lang w:val="en-US" w:eastAsia="zh-CN"/>
        </w:rPr>
      </w:pPr>
      <w:r>
        <w:rPr>
          <w:rFonts w:hint="eastAsia"/>
          <w:spacing w:val="-12"/>
          <w:w w:val="95"/>
          <w:lang w:val="en-US"/>
        </w:rPr>
        <w:t>1.行政事业单位养老支出（款）</w:t>
      </w:r>
      <w:r>
        <w:rPr>
          <w:rFonts w:hint="eastAsia"/>
          <w:spacing w:val="-12"/>
          <w:w w:val="95"/>
          <w:lang w:val="en-US" w:eastAsia="zh-CN"/>
        </w:rPr>
        <w:t>行政</w:t>
      </w:r>
      <w:r>
        <w:rPr>
          <w:rFonts w:hint="eastAsia"/>
          <w:spacing w:val="-12"/>
          <w:w w:val="95"/>
          <w:lang w:val="en-US"/>
        </w:rPr>
        <w:t>单位离退休（项）。年初预算</w:t>
      </w:r>
      <w:r>
        <w:rPr>
          <w:rFonts w:hint="eastAsia"/>
          <w:spacing w:val="-12"/>
          <w:w w:val="95"/>
          <w:lang w:val="en-US" w:eastAsia="zh-CN"/>
        </w:rPr>
        <w:t>22.79</w:t>
      </w:r>
      <w:r>
        <w:rPr>
          <w:rFonts w:hint="eastAsia"/>
          <w:spacing w:val="-12"/>
          <w:w w:val="95"/>
          <w:lang w:val="en-US"/>
        </w:rPr>
        <w:t>万元，与上年相比</w:t>
      </w:r>
      <w:r>
        <w:rPr>
          <w:rFonts w:hint="eastAsia"/>
          <w:spacing w:val="-12"/>
          <w:w w:val="95"/>
          <w:lang w:val="en-US" w:eastAsia="zh-CN"/>
        </w:rPr>
        <w:t>减少5.47</w:t>
      </w:r>
      <w:r>
        <w:rPr>
          <w:rFonts w:hint="eastAsia"/>
          <w:spacing w:val="-12"/>
          <w:w w:val="95"/>
          <w:lang w:val="en-US"/>
        </w:rPr>
        <w:t>万元，</w:t>
      </w:r>
      <w:r>
        <w:rPr>
          <w:rFonts w:hint="eastAsia"/>
          <w:spacing w:val="-12"/>
          <w:w w:val="95"/>
          <w:lang w:val="en-US" w:eastAsia="zh-CN"/>
        </w:rPr>
        <w:t>下降19.36</w:t>
      </w:r>
      <w:r>
        <w:rPr>
          <w:rFonts w:hint="eastAsia"/>
          <w:spacing w:val="-12"/>
          <w:w w:val="95"/>
          <w:lang w:val="en-US"/>
        </w:rPr>
        <w:t>%。变动原因：</w:t>
      </w:r>
      <w:r>
        <w:rPr>
          <w:rFonts w:hint="eastAsia"/>
          <w:spacing w:val="-12"/>
          <w:w w:val="95"/>
          <w:lang w:val="en-US" w:eastAsia="zh-CN"/>
        </w:rPr>
        <w:t>我单位退休人员去世，一次性发放抚恤金。</w:t>
      </w:r>
    </w:p>
    <w:p>
      <w:pPr>
        <w:pStyle w:val="7"/>
        <w:spacing w:before="212" w:line="364" w:lineRule="auto"/>
        <w:ind w:right="139" w:firstLine="640"/>
        <w:jc w:val="both"/>
        <w:rPr>
          <w:spacing w:val="-12"/>
          <w:w w:val="95"/>
          <w:lang w:val="en-US"/>
        </w:rPr>
      </w:pPr>
      <w:r>
        <w:rPr>
          <w:rFonts w:hint="eastAsia"/>
          <w:spacing w:val="-12"/>
          <w:w w:val="95"/>
          <w:lang w:val="en-US" w:eastAsia="zh-CN"/>
        </w:rPr>
        <w:t>2</w:t>
      </w:r>
      <w:r>
        <w:rPr>
          <w:rFonts w:hint="eastAsia"/>
          <w:spacing w:val="-12"/>
          <w:w w:val="95"/>
          <w:lang w:val="en-US"/>
        </w:rPr>
        <w:t>.行政事业单位养老支出（款）事业单位离退休（项）。年初预算</w:t>
      </w:r>
      <w:r>
        <w:rPr>
          <w:rFonts w:hint="eastAsia"/>
          <w:spacing w:val="-12"/>
          <w:w w:val="95"/>
          <w:lang w:val="en-US" w:eastAsia="zh-CN"/>
        </w:rPr>
        <w:t>4.53</w:t>
      </w:r>
      <w:r>
        <w:rPr>
          <w:rFonts w:hint="eastAsia"/>
          <w:spacing w:val="-12"/>
          <w:w w:val="95"/>
          <w:lang w:val="en-US"/>
        </w:rPr>
        <w:t>元，与上年相比增加</w:t>
      </w:r>
      <w:r>
        <w:rPr>
          <w:rFonts w:hint="eastAsia"/>
          <w:spacing w:val="-12"/>
          <w:w w:val="95"/>
          <w:lang w:val="en-US" w:eastAsia="zh-CN"/>
        </w:rPr>
        <w:t>0.39</w:t>
      </w:r>
      <w:r>
        <w:rPr>
          <w:rFonts w:hint="eastAsia"/>
          <w:spacing w:val="-12"/>
          <w:w w:val="95"/>
          <w:lang w:val="en-US"/>
        </w:rPr>
        <w:t>万元，增加</w:t>
      </w:r>
      <w:r>
        <w:rPr>
          <w:rFonts w:hint="eastAsia"/>
          <w:spacing w:val="-12"/>
          <w:w w:val="95"/>
          <w:lang w:val="en-US" w:eastAsia="zh-CN"/>
        </w:rPr>
        <w:t>9.42</w:t>
      </w:r>
      <w:r>
        <w:rPr>
          <w:rFonts w:hint="eastAsia"/>
          <w:spacing w:val="-12"/>
          <w:w w:val="95"/>
          <w:lang w:val="en-US"/>
        </w:rPr>
        <w:t>%。变动原因：我单位新增退休人员，退休人员预算经费增加。</w:t>
      </w:r>
    </w:p>
    <w:p>
      <w:pPr>
        <w:pStyle w:val="7"/>
        <w:spacing w:before="212" w:line="364" w:lineRule="auto"/>
        <w:ind w:right="139" w:firstLine="640"/>
        <w:jc w:val="both"/>
        <w:rPr>
          <w:spacing w:val="-12"/>
          <w:w w:val="95"/>
          <w:lang w:val="en-US"/>
        </w:rPr>
      </w:pPr>
      <w:r>
        <w:rPr>
          <w:rFonts w:hint="eastAsia"/>
          <w:spacing w:val="-12"/>
          <w:w w:val="95"/>
          <w:lang w:val="en-US" w:eastAsia="zh-CN"/>
        </w:rPr>
        <w:t>3</w:t>
      </w:r>
      <w:r>
        <w:rPr>
          <w:rFonts w:hint="eastAsia"/>
          <w:spacing w:val="-12"/>
          <w:w w:val="95"/>
          <w:lang w:val="en-US"/>
        </w:rPr>
        <w:t>.行政事业单位养老支出（款）机关事业单位基本养老保险缴费支出（项）。年初预算</w:t>
      </w:r>
      <w:r>
        <w:rPr>
          <w:rFonts w:hint="eastAsia"/>
          <w:spacing w:val="-12"/>
          <w:w w:val="95"/>
          <w:lang w:val="en-US" w:eastAsia="zh-CN"/>
        </w:rPr>
        <w:t>139.86</w:t>
      </w:r>
      <w:r>
        <w:rPr>
          <w:rFonts w:hint="eastAsia"/>
          <w:spacing w:val="-12"/>
          <w:w w:val="95"/>
          <w:lang w:val="en-US"/>
        </w:rPr>
        <w:t>万元，与上年相比增加</w:t>
      </w:r>
      <w:r>
        <w:rPr>
          <w:rFonts w:hint="eastAsia"/>
          <w:spacing w:val="-12"/>
          <w:w w:val="95"/>
          <w:lang w:val="en-US" w:eastAsia="zh-CN"/>
        </w:rPr>
        <w:t>1.82</w:t>
      </w:r>
      <w:r>
        <w:rPr>
          <w:rFonts w:hint="eastAsia"/>
          <w:spacing w:val="-12"/>
          <w:w w:val="95"/>
          <w:lang w:val="en-US"/>
        </w:rPr>
        <w:t>万元，增加</w:t>
      </w:r>
      <w:r>
        <w:rPr>
          <w:rFonts w:hint="eastAsia"/>
          <w:spacing w:val="-12"/>
          <w:w w:val="95"/>
          <w:lang w:val="en-US" w:eastAsia="zh-CN"/>
        </w:rPr>
        <w:t>1.32</w:t>
      </w:r>
      <w:r>
        <w:rPr>
          <w:rFonts w:hint="eastAsia"/>
          <w:spacing w:val="-12"/>
          <w:w w:val="95"/>
          <w:lang w:val="en-US"/>
        </w:rPr>
        <w:t>%。变动原因：</w:t>
      </w:r>
      <w:r>
        <w:rPr>
          <w:rFonts w:hint="eastAsia"/>
          <w:spacing w:val="-7"/>
          <w:w w:val="95"/>
          <w:lang w:val="en-US"/>
        </w:rPr>
        <w:t>编制预算时</w:t>
      </w:r>
      <w:r>
        <w:rPr>
          <w:rFonts w:hint="eastAsia"/>
          <w:spacing w:val="-7"/>
          <w:w w:val="95"/>
        </w:rPr>
        <w:t>我单位在编人员</w:t>
      </w:r>
      <w:r>
        <w:rPr>
          <w:rFonts w:hint="eastAsia"/>
          <w:spacing w:val="-7"/>
          <w:w w:val="95"/>
          <w:lang w:val="en-US"/>
        </w:rPr>
        <w:t>较去年增加</w:t>
      </w:r>
      <w:r>
        <w:rPr>
          <w:rFonts w:hint="eastAsia"/>
          <w:spacing w:val="-12"/>
          <w:w w:val="95"/>
          <w:lang w:val="en-US"/>
        </w:rPr>
        <w:t>，机关事业单位基本养老保险缴费支出预算经费增加。</w:t>
      </w:r>
    </w:p>
    <w:p>
      <w:pPr>
        <w:pStyle w:val="7"/>
        <w:spacing w:before="212" w:line="364" w:lineRule="auto"/>
        <w:ind w:right="139" w:firstLine="640"/>
        <w:jc w:val="both"/>
        <w:rPr>
          <w:spacing w:val="-12"/>
          <w:w w:val="95"/>
          <w:lang w:val="en-US"/>
        </w:rPr>
      </w:pPr>
      <w:r>
        <w:rPr>
          <w:rFonts w:hint="eastAsia"/>
          <w:spacing w:val="-12"/>
          <w:w w:val="95"/>
          <w:lang w:val="en-US" w:eastAsia="zh-CN"/>
        </w:rPr>
        <w:t>4</w:t>
      </w:r>
      <w:r>
        <w:rPr>
          <w:rFonts w:hint="eastAsia"/>
          <w:spacing w:val="-12"/>
          <w:w w:val="95"/>
          <w:lang w:val="en-US"/>
        </w:rPr>
        <w:t>.行政事业单位养老支出（款）机关事业单位职业年金缴费支出（项）。年初预算</w:t>
      </w:r>
      <w:r>
        <w:rPr>
          <w:rFonts w:hint="eastAsia"/>
          <w:spacing w:val="-12"/>
          <w:w w:val="95"/>
          <w:lang w:val="en-US" w:eastAsia="zh-CN"/>
        </w:rPr>
        <w:t>69.93</w:t>
      </w:r>
      <w:r>
        <w:rPr>
          <w:rFonts w:hint="eastAsia"/>
          <w:spacing w:val="-12"/>
          <w:w w:val="95"/>
          <w:lang w:val="en-US"/>
        </w:rPr>
        <w:t>万元，与上年相比增加</w:t>
      </w:r>
      <w:r>
        <w:rPr>
          <w:rFonts w:hint="eastAsia"/>
          <w:spacing w:val="-12"/>
          <w:w w:val="95"/>
          <w:lang w:val="en-US" w:eastAsia="zh-CN"/>
        </w:rPr>
        <w:t>0.9</w:t>
      </w:r>
      <w:r>
        <w:rPr>
          <w:rFonts w:hint="eastAsia"/>
          <w:spacing w:val="-12"/>
          <w:w w:val="95"/>
          <w:lang w:val="en-US"/>
        </w:rPr>
        <w:t>万元，增加</w:t>
      </w:r>
      <w:r>
        <w:rPr>
          <w:rFonts w:hint="eastAsia"/>
          <w:spacing w:val="-12"/>
          <w:w w:val="95"/>
          <w:lang w:val="en-US" w:eastAsia="zh-CN"/>
        </w:rPr>
        <w:t>1.3</w:t>
      </w:r>
      <w:r>
        <w:rPr>
          <w:rFonts w:hint="eastAsia"/>
          <w:spacing w:val="-12"/>
          <w:w w:val="95"/>
          <w:lang w:val="en-US"/>
        </w:rPr>
        <w:t>%。变动原因：</w:t>
      </w:r>
      <w:r>
        <w:rPr>
          <w:rFonts w:hint="eastAsia"/>
          <w:spacing w:val="-7"/>
          <w:w w:val="95"/>
          <w:lang w:val="en-US"/>
        </w:rPr>
        <w:t>编制预算时</w:t>
      </w:r>
      <w:r>
        <w:rPr>
          <w:rFonts w:hint="eastAsia"/>
          <w:spacing w:val="-7"/>
          <w:w w:val="95"/>
        </w:rPr>
        <w:t>我单位在编人员</w:t>
      </w:r>
      <w:r>
        <w:rPr>
          <w:rFonts w:hint="eastAsia"/>
          <w:spacing w:val="-7"/>
          <w:w w:val="95"/>
          <w:lang w:val="en-US"/>
        </w:rPr>
        <w:t>较去年增加</w:t>
      </w:r>
      <w:r>
        <w:rPr>
          <w:rFonts w:hint="eastAsia"/>
          <w:spacing w:val="-12"/>
          <w:w w:val="95"/>
          <w:lang w:val="en-US"/>
        </w:rPr>
        <w:t>，机关事业单位职业年金缴费支出预算经费增加。</w:t>
      </w:r>
    </w:p>
    <w:p>
      <w:pPr>
        <w:pStyle w:val="7"/>
        <w:spacing w:line="407" w:lineRule="exact"/>
        <w:ind w:left="688"/>
        <w:rPr>
          <w:rFonts w:ascii="楷体" w:eastAsia="楷体"/>
        </w:rPr>
      </w:pPr>
      <w:r>
        <w:rPr>
          <w:rFonts w:hint="eastAsia" w:ascii="楷体" w:eastAsia="楷体"/>
        </w:rPr>
        <w:t>（三）卫生健康支出（类）</w:t>
      </w:r>
    </w:p>
    <w:p>
      <w:pPr>
        <w:pStyle w:val="7"/>
        <w:spacing w:before="212" w:line="364" w:lineRule="auto"/>
        <w:ind w:right="139" w:firstLine="640"/>
        <w:jc w:val="both"/>
        <w:rPr>
          <w:spacing w:val="-12"/>
          <w:w w:val="95"/>
          <w:lang w:val="en-US"/>
        </w:rPr>
      </w:pPr>
      <w:r>
        <w:rPr>
          <w:rFonts w:hint="eastAsia"/>
          <w:spacing w:val="-12"/>
          <w:w w:val="95"/>
          <w:lang w:val="en-US"/>
        </w:rPr>
        <w:t>1.行政事业单位医疗（款）行政单位医疗（项）。年初预算</w:t>
      </w:r>
      <w:r>
        <w:rPr>
          <w:rFonts w:hint="eastAsia"/>
          <w:spacing w:val="-12"/>
          <w:w w:val="95"/>
          <w:lang w:val="en-US" w:eastAsia="zh-CN"/>
        </w:rPr>
        <w:t>28.72</w:t>
      </w:r>
      <w:r>
        <w:rPr>
          <w:rFonts w:hint="eastAsia"/>
          <w:spacing w:val="-12"/>
          <w:w w:val="95"/>
          <w:lang w:val="en-US"/>
        </w:rPr>
        <w:t>万元，与上年相比</w:t>
      </w:r>
      <w:r>
        <w:rPr>
          <w:rFonts w:hint="eastAsia"/>
          <w:spacing w:val="-12"/>
          <w:w w:val="95"/>
          <w:lang w:val="en-US" w:eastAsia="zh-CN"/>
        </w:rPr>
        <w:t>增加2.5</w:t>
      </w:r>
      <w:r>
        <w:rPr>
          <w:rFonts w:hint="eastAsia"/>
          <w:spacing w:val="-12"/>
          <w:w w:val="95"/>
          <w:lang w:val="en-US"/>
        </w:rPr>
        <w:t>万元，</w:t>
      </w:r>
      <w:r>
        <w:rPr>
          <w:rFonts w:hint="eastAsia"/>
          <w:spacing w:val="-12"/>
          <w:w w:val="95"/>
          <w:lang w:val="en-US" w:eastAsia="zh-CN"/>
        </w:rPr>
        <w:t>增长9.53</w:t>
      </w:r>
      <w:r>
        <w:rPr>
          <w:rFonts w:hint="eastAsia"/>
          <w:spacing w:val="-12"/>
          <w:w w:val="95"/>
          <w:lang w:val="en-US"/>
        </w:rPr>
        <w:t>%。变动原因：</w:t>
      </w:r>
      <w:r>
        <w:rPr>
          <w:rFonts w:hint="eastAsia"/>
          <w:spacing w:val="-12"/>
          <w:w w:val="95"/>
          <w:lang w:val="en-US" w:eastAsia="zh-CN"/>
        </w:rPr>
        <w:t>我单位按照人社局核定数额缴纳</w:t>
      </w:r>
      <w:r>
        <w:rPr>
          <w:rFonts w:hint="eastAsia"/>
          <w:spacing w:val="-12"/>
          <w:w w:val="95"/>
          <w:lang w:val="en-US"/>
        </w:rPr>
        <w:t>。</w:t>
      </w:r>
    </w:p>
    <w:p>
      <w:pPr>
        <w:pStyle w:val="7"/>
        <w:spacing w:before="212" w:line="364" w:lineRule="auto"/>
        <w:ind w:right="139" w:firstLine="640"/>
        <w:jc w:val="both"/>
        <w:rPr>
          <w:spacing w:val="-12"/>
          <w:w w:val="95"/>
          <w:lang w:val="en-US"/>
        </w:rPr>
      </w:pPr>
      <w:r>
        <w:rPr>
          <w:rFonts w:hint="eastAsia"/>
          <w:spacing w:val="-12"/>
          <w:w w:val="95"/>
          <w:lang w:val="en-US"/>
        </w:rPr>
        <w:t>2.行政事业单位医疗（款）事业单位医疗（项）。年初预算</w:t>
      </w:r>
      <w:r>
        <w:rPr>
          <w:rFonts w:hint="eastAsia"/>
          <w:spacing w:val="-12"/>
          <w:w w:val="95"/>
          <w:lang w:val="en-US" w:eastAsia="zh-CN"/>
        </w:rPr>
        <w:t>43.08</w:t>
      </w:r>
      <w:r>
        <w:rPr>
          <w:rFonts w:hint="eastAsia"/>
          <w:spacing w:val="-12"/>
          <w:w w:val="95"/>
          <w:lang w:val="en-US"/>
        </w:rPr>
        <w:t>万元，与上年相比增加</w:t>
      </w:r>
      <w:r>
        <w:rPr>
          <w:rFonts w:hint="eastAsia"/>
          <w:spacing w:val="-12"/>
          <w:w w:val="95"/>
          <w:lang w:val="en-US" w:eastAsia="zh-CN"/>
        </w:rPr>
        <w:t>0.99</w:t>
      </w:r>
      <w:r>
        <w:rPr>
          <w:rFonts w:hint="eastAsia"/>
          <w:spacing w:val="-12"/>
          <w:w w:val="95"/>
          <w:lang w:val="en-US"/>
        </w:rPr>
        <w:t>万元，增加</w:t>
      </w:r>
      <w:r>
        <w:rPr>
          <w:rFonts w:hint="eastAsia"/>
          <w:spacing w:val="-12"/>
          <w:w w:val="95"/>
          <w:lang w:val="en-US" w:eastAsia="zh-CN"/>
        </w:rPr>
        <w:t>2.35</w:t>
      </w:r>
      <w:r>
        <w:rPr>
          <w:rFonts w:hint="eastAsia"/>
          <w:spacing w:val="-12"/>
          <w:w w:val="95"/>
          <w:lang w:val="en-US"/>
        </w:rPr>
        <w:t>%。变动原因：</w:t>
      </w:r>
      <w:r>
        <w:rPr>
          <w:rFonts w:hint="eastAsia"/>
          <w:spacing w:val="-7"/>
          <w:w w:val="95"/>
          <w:lang w:val="en-US"/>
        </w:rPr>
        <w:t>编制预算时</w:t>
      </w:r>
      <w:r>
        <w:rPr>
          <w:rFonts w:hint="eastAsia"/>
          <w:spacing w:val="-7"/>
          <w:w w:val="95"/>
        </w:rPr>
        <w:t>我单位在编人员</w:t>
      </w:r>
      <w:r>
        <w:rPr>
          <w:rFonts w:hint="eastAsia"/>
          <w:spacing w:val="-7"/>
          <w:w w:val="95"/>
          <w:lang w:val="en-US"/>
        </w:rPr>
        <w:t>较去年增加；</w:t>
      </w:r>
      <w:r>
        <w:rPr>
          <w:rFonts w:hint="eastAsia"/>
          <w:spacing w:val="-12"/>
          <w:w w:val="95"/>
          <w:lang w:val="en-US"/>
        </w:rPr>
        <w:t>我单位一位执行参工工资人员的医疗款项，列入了事业单位医疗项，事业单位医疗缴费支出预算经费增加。</w:t>
      </w:r>
    </w:p>
    <w:p>
      <w:pPr>
        <w:pStyle w:val="7"/>
        <w:spacing w:before="212" w:line="364" w:lineRule="auto"/>
        <w:ind w:right="139" w:firstLine="640"/>
        <w:jc w:val="both"/>
        <w:rPr>
          <w:spacing w:val="-12"/>
          <w:w w:val="95"/>
          <w:lang w:val="en-US"/>
        </w:rPr>
      </w:pPr>
      <w:r>
        <w:rPr>
          <w:rFonts w:hint="eastAsia"/>
          <w:spacing w:val="-12"/>
          <w:w w:val="95"/>
          <w:lang w:val="en-US"/>
        </w:rPr>
        <w:t>3.行政事业单位医疗（款）公务员医疗补助（项）。年初预算</w:t>
      </w:r>
      <w:r>
        <w:rPr>
          <w:rFonts w:hint="eastAsia"/>
          <w:spacing w:val="-12"/>
          <w:w w:val="95"/>
          <w:lang w:val="en-US" w:eastAsia="zh-CN"/>
        </w:rPr>
        <w:t>144.6</w:t>
      </w:r>
      <w:r>
        <w:rPr>
          <w:rFonts w:hint="eastAsia"/>
          <w:spacing w:val="-12"/>
          <w:w w:val="95"/>
          <w:lang w:val="en-US"/>
        </w:rPr>
        <w:t>万元，与上年相比</w:t>
      </w:r>
      <w:r>
        <w:rPr>
          <w:rFonts w:hint="eastAsia"/>
          <w:spacing w:val="-12"/>
          <w:w w:val="95"/>
          <w:lang w:val="en-US" w:eastAsia="zh-CN"/>
        </w:rPr>
        <w:t>增加2.08</w:t>
      </w:r>
      <w:r>
        <w:rPr>
          <w:rFonts w:hint="eastAsia"/>
          <w:spacing w:val="-12"/>
          <w:w w:val="95"/>
          <w:lang w:val="en-US"/>
        </w:rPr>
        <w:t>万元，</w:t>
      </w:r>
      <w:r>
        <w:rPr>
          <w:rFonts w:hint="eastAsia"/>
          <w:spacing w:val="-12"/>
          <w:w w:val="95"/>
          <w:lang w:val="en-US" w:eastAsia="zh-CN"/>
        </w:rPr>
        <w:t>增长1.46</w:t>
      </w:r>
      <w:r>
        <w:rPr>
          <w:rFonts w:hint="eastAsia"/>
          <w:spacing w:val="-12"/>
          <w:w w:val="95"/>
          <w:lang w:val="en-US"/>
        </w:rPr>
        <w:t>%。变动原因：</w:t>
      </w:r>
      <w:r>
        <w:rPr>
          <w:rFonts w:hint="eastAsia"/>
          <w:spacing w:val="-12"/>
          <w:w w:val="95"/>
          <w:lang w:val="en-US" w:eastAsia="zh-CN"/>
        </w:rPr>
        <w:t>我单位人员增加，相应数额增加</w:t>
      </w:r>
      <w:r>
        <w:rPr>
          <w:rFonts w:hint="eastAsia"/>
          <w:spacing w:val="-12"/>
          <w:w w:val="95"/>
          <w:lang w:val="en-US"/>
        </w:rPr>
        <w:t>。</w:t>
      </w:r>
    </w:p>
    <w:p>
      <w:pPr>
        <w:pStyle w:val="7"/>
        <w:spacing w:line="409" w:lineRule="exact"/>
        <w:ind w:left="688"/>
        <w:rPr>
          <w:rFonts w:ascii="楷体" w:eastAsia="楷体"/>
        </w:rPr>
      </w:pPr>
      <w:r>
        <w:rPr>
          <w:rFonts w:hint="eastAsia" w:ascii="楷体" w:eastAsia="楷体"/>
        </w:rPr>
        <w:t>（四）住房保障支出（类）</w:t>
      </w:r>
    </w:p>
    <w:p>
      <w:pPr>
        <w:pStyle w:val="7"/>
        <w:spacing w:before="212" w:line="364" w:lineRule="auto"/>
        <w:ind w:right="139" w:firstLine="640"/>
        <w:jc w:val="both"/>
        <w:rPr>
          <w:spacing w:val="-12"/>
          <w:w w:val="95"/>
          <w:lang w:val="en-US"/>
        </w:rPr>
      </w:pPr>
      <w:r>
        <w:rPr>
          <w:rFonts w:hint="eastAsia"/>
          <w:spacing w:val="-12"/>
          <w:w w:val="95"/>
          <w:lang w:val="en-US"/>
        </w:rPr>
        <w:t>1.住房改革支出（款）住房公积金（（项）。年初预算</w:t>
      </w:r>
      <w:r>
        <w:rPr>
          <w:rFonts w:hint="eastAsia"/>
          <w:spacing w:val="-12"/>
          <w:w w:val="95"/>
          <w:lang w:val="en-US" w:eastAsia="zh-CN"/>
        </w:rPr>
        <w:t>114.5</w:t>
      </w:r>
      <w:r>
        <w:rPr>
          <w:rFonts w:hint="eastAsia"/>
          <w:spacing w:val="-12"/>
          <w:w w:val="95"/>
          <w:lang w:val="en-US"/>
        </w:rPr>
        <w:t>万元， 与上年相比</w:t>
      </w:r>
      <w:r>
        <w:rPr>
          <w:rFonts w:hint="eastAsia"/>
          <w:spacing w:val="-12"/>
          <w:w w:val="95"/>
          <w:lang w:val="en-US" w:eastAsia="zh-CN"/>
        </w:rPr>
        <w:t>减少0.74</w:t>
      </w:r>
      <w:r>
        <w:rPr>
          <w:rFonts w:hint="eastAsia"/>
          <w:spacing w:val="-12"/>
          <w:w w:val="95"/>
          <w:lang w:val="en-US"/>
        </w:rPr>
        <w:t>万元，</w:t>
      </w:r>
      <w:r>
        <w:rPr>
          <w:rFonts w:hint="eastAsia"/>
          <w:spacing w:val="-12"/>
          <w:w w:val="95"/>
          <w:lang w:val="en-US" w:eastAsia="zh-CN"/>
        </w:rPr>
        <w:t>下降1</w:t>
      </w:r>
      <w:r>
        <w:rPr>
          <w:rFonts w:hint="eastAsia"/>
          <w:spacing w:val="-12"/>
          <w:w w:val="95"/>
          <w:lang w:val="en-US"/>
        </w:rPr>
        <w:t>%。主要原因是</w:t>
      </w:r>
      <w:bookmarkStart w:id="3" w:name="五、一般公共预算基本支出预算情况说明"/>
      <w:bookmarkEnd w:id="3"/>
      <w:r>
        <w:rPr>
          <w:rFonts w:hint="eastAsia"/>
          <w:spacing w:val="-7"/>
          <w:w w:val="95"/>
          <w:lang w:val="en-US" w:eastAsia="zh-CN"/>
        </w:rPr>
        <w:t>退休人员增加，相应住房公积金减少</w:t>
      </w:r>
      <w:r>
        <w:rPr>
          <w:rFonts w:hint="eastAsia"/>
          <w:spacing w:val="-12"/>
          <w:w w:val="95"/>
          <w:lang w:val="en-US"/>
        </w:rPr>
        <w:t>。</w:t>
      </w:r>
    </w:p>
    <w:p>
      <w:pPr>
        <w:pStyle w:val="7"/>
        <w:spacing w:before="42"/>
        <w:ind w:left="688"/>
        <w:rPr>
          <w:rFonts w:ascii="黑体" w:eastAsia="黑体"/>
          <w:lang w:val="en-US"/>
        </w:rPr>
      </w:pPr>
      <w:r>
        <w:rPr>
          <w:rFonts w:hint="eastAsia" w:ascii="黑体" w:eastAsia="黑体"/>
        </w:rPr>
        <w:t>五、一般公共预算基本支出预算情况说明</w:t>
      </w:r>
      <w:r>
        <w:rPr>
          <w:rFonts w:hint="eastAsia" w:ascii="黑体" w:eastAsia="黑体"/>
          <w:lang w:val="en-US"/>
        </w:rPr>
        <w:t xml:space="preserve"> 经济科目</w:t>
      </w:r>
    </w:p>
    <w:p>
      <w:pPr>
        <w:pStyle w:val="7"/>
        <w:spacing w:before="213" w:line="364" w:lineRule="auto"/>
        <w:ind w:right="126" w:firstLine="588"/>
      </w:pPr>
      <w:r>
        <w:rPr>
          <w:rFonts w:hint="eastAsia"/>
          <w:spacing w:val="-7"/>
          <w:w w:val="95"/>
          <w:lang w:val="en-US"/>
        </w:rPr>
        <w:t>乌海市</w:t>
      </w:r>
      <w:r>
        <w:rPr>
          <w:rFonts w:hint="eastAsia"/>
          <w:spacing w:val="-7"/>
          <w:w w:val="95"/>
          <w:lang w:val="en-US" w:eastAsia="zh-CN"/>
        </w:rPr>
        <w:t>财政局</w:t>
      </w:r>
      <w:r>
        <w:rPr>
          <w:rFonts w:hint="eastAsia"/>
          <w:spacing w:val="-10"/>
        </w:rPr>
        <w:t>2022年</w:t>
      </w:r>
      <w:r>
        <w:rPr>
          <w:spacing w:val="-23"/>
        </w:rPr>
        <w:t>度一般公共预算财政拨款基本支出预算</w:t>
      </w:r>
      <w:r>
        <w:rPr>
          <w:rFonts w:hint="eastAsia"/>
          <w:spacing w:val="-23"/>
          <w:lang w:val="en-US" w:eastAsia="zh-CN"/>
        </w:rPr>
        <w:t>1784.9</w:t>
      </w:r>
      <w:r>
        <w:rPr>
          <w:spacing w:val="-10"/>
        </w:rPr>
        <w:t>万元，其中：</w:t>
      </w:r>
    </w:p>
    <w:p>
      <w:pPr>
        <w:pStyle w:val="7"/>
        <w:spacing w:before="212" w:line="364" w:lineRule="auto"/>
        <w:ind w:right="139" w:firstLine="640"/>
        <w:jc w:val="both"/>
        <w:rPr>
          <w:spacing w:val="-12"/>
          <w:w w:val="95"/>
          <w:lang w:val="en-US"/>
        </w:rPr>
      </w:pPr>
      <w:r>
        <w:rPr>
          <w:rFonts w:hint="eastAsia" w:ascii="楷体" w:eastAsia="楷体"/>
          <w:spacing w:val="7"/>
          <w:highlight w:val="none"/>
        </w:rPr>
        <w:t>（一）</w:t>
      </w:r>
      <w:r>
        <w:rPr>
          <w:rFonts w:hint="eastAsia" w:ascii="楷体" w:eastAsia="楷体"/>
          <w:spacing w:val="-16"/>
          <w:highlight w:val="none"/>
        </w:rPr>
        <w:t>人员经费</w:t>
      </w:r>
      <w:r>
        <w:rPr>
          <w:rFonts w:hint="eastAsia" w:ascii="楷体" w:eastAsia="楷体"/>
          <w:spacing w:val="-16"/>
          <w:highlight w:val="none"/>
          <w:lang w:val="en-US"/>
        </w:rPr>
        <w:t xml:space="preserve"> </w:t>
      </w:r>
      <w:r>
        <w:rPr>
          <w:rFonts w:hint="eastAsia" w:ascii="楷体" w:eastAsia="楷体"/>
          <w:spacing w:val="-16"/>
          <w:highlight w:val="none"/>
          <w:lang w:val="en-US" w:eastAsia="zh-CN"/>
        </w:rPr>
        <w:t>1644.48</w:t>
      </w:r>
      <w:r>
        <w:rPr>
          <w:rFonts w:hint="eastAsia" w:ascii="楷体" w:eastAsia="楷体"/>
          <w:spacing w:val="-19"/>
          <w:highlight w:val="none"/>
        </w:rPr>
        <w:t>万元</w:t>
      </w:r>
      <w:r>
        <w:rPr>
          <w:rFonts w:hint="eastAsia" w:ascii="楷体" w:eastAsia="楷体"/>
          <w:spacing w:val="-19"/>
        </w:rPr>
        <w:t>。</w:t>
      </w:r>
      <w:r>
        <w:rPr>
          <w:rFonts w:hint="eastAsia"/>
          <w:spacing w:val="-12"/>
          <w:w w:val="95"/>
          <w:lang w:val="en-US"/>
        </w:rPr>
        <w:t>主要包括以下支出：基本工资</w:t>
      </w:r>
      <w:r>
        <w:rPr>
          <w:rFonts w:hint="eastAsia"/>
          <w:spacing w:val="-12"/>
          <w:w w:val="95"/>
          <w:lang w:val="en-US" w:eastAsia="zh-CN"/>
        </w:rPr>
        <w:t>447.47</w:t>
      </w:r>
      <w:r>
        <w:rPr>
          <w:rFonts w:hint="eastAsia"/>
          <w:spacing w:val="-12"/>
          <w:w w:val="95"/>
          <w:lang w:val="en-US"/>
        </w:rPr>
        <w:t>万元、津贴补贴</w:t>
      </w:r>
      <w:r>
        <w:rPr>
          <w:rFonts w:hint="eastAsia"/>
          <w:spacing w:val="-12"/>
          <w:w w:val="95"/>
          <w:lang w:val="en-US" w:eastAsia="zh-CN"/>
        </w:rPr>
        <w:t>379.07</w:t>
      </w:r>
      <w:r>
        <w:rPr>
          <w:rFonts w:hint="eastAsia"/>
          <w:spacing w:val="-12"/>
          <w:w w:val="95"/>
          <w:lang w:val="en-US"/>
        </w:rPr>
        <w:t>万元、</w:t>
      </w:r>
      <w:r>
        <w:rPr>
          <w:rFonts w:hint="eastAsia"/>
          <w:spacing w:val="-12"/>
          <w:w w:val="95"/>
          <w:lang w:val="en-US" w:eastAsia="zh-CN"/>
        </w:rPr>
        <w:t>奖金13.87、</w:t>
      </w:r>
      <w:r>
        <w:rPr>
          <w:rFonts w:hint="eastAsia"/>
          <w:spacing w:val="-12"/>
          <w:w w:val="95"/>
          <w:lang w:val="en-US"/>
        </w:rPr>
        <w:t>绩效工资</w:t>
      </w:r>
      <w:r>
        <w:rPr>
          <w:rFonts w:hint="eastAsia"/>
          <w:spacing w:val="-12"/>
          <w:w w:val="95"/>
          <w:lang w:val="en-US" w:eastAsia="zh-CN"/>
        </w:rPr>
        <w:t>231.62</w:t>
      </w:r>
      <w:r>
        <w:rPr>
          <w:rFonts w:hint="eastAsia"/>
          <w:spacing w:val="-12"/>
          <w:w w:val="95"/>
          <w:lang w:val="en-US"/>
        </w:rPr>
        <w:t>万元、机关事业单位基本养老保险缴费</w:t>
      </w:r>
      <w:r>
        <w:rPr>
          <w:rFonts w:hint="eastAsia"/>
          <w:spacing w:val="-12"/>
          <w:w w:val="95"/>
          <w:lang w:val="en-US" w:eastAsia="zh-CN"/>
        </w:rPr>
        <w:t>139.86</w:t>
      </w:r>
      <w:r>
        <w:rPr>
          <w:rFonts w:hint="eastAsia"/>
          <w:spacing w:val="-12"/>
          <w:w w:val="95"/>
          <w:lang w:val="en-US"/>
        </w:rPr>
        <w:t>万元、职业年金缴费</w:t>
      </w:r>
      <w:r>
        <w:rPr>
          <w:rFonts w:hint="eastAsia"/>
          <w:spacing w:val="-12"/>
          <w:w w:val="95"/>
          <w:lang w:val="en-US" w:eastAsia="zh-CN"/>
        </w:rPr>
        <w:t>69.93</w:t>
      </w:r>
      <w:r>
        <w:rPr>
          <w:rFonts w:hint="eastAsia"/>
          <w:spacing w:val="-12"/>
          <w:w w:val="95"/>
          <w:lang w:val="en-US"/>
        </w:rPr>
        <w:t>万元、职工基本医疗保险缴费</w:t>
      </w:r>
      <w:r>
        <w:rPr>
          <w:rFonts w:hint="eastAsia"/>
          <w:spacing w:val="-12"/>
          <w:w w:val="95"/>
          <w:lang w:val="en-US" w:eastAsia="zh-CN"/>
        </w:rPr>
        <w:t>71.56</w:t>
      </w:r>
      <w:r>
        <w:rPr>
          <w:rFonts w:hint="eastAsia"/>
          <w:spacing w:val="-12"/>
          <w:w w:val="95"/>
          <w:lang w:val="en-US"/>
        </w:rPr>
        <w:t>万元、公务员医疗补助缴费</w:t>
      </w:r>
      <w:r>
        <w:rPr>
          <w:rFonts w:hint="eastAsia"/>
          <w:spacing w:val="-12"/>
          <w:w w:val="95"/>
          <w:lang w:val="en-US" w:eastAsia="zh-CN"/>
        </w:rPr>
        <w:t>144.6</w:t>
      </w:r>
      <w:r>
        <w:rPr>
          <w:rFonts w:hint="eastAsia"/>
          <w:spacing w:val="-12"/>
          <w:w w:val="95"/>
          <w:lang w:val="en-US"/>
        </w:rPr>
        <w:t>万元、其他社会保障缴费</w:t>
      </w:r>
      <w:r>
        <w:rPr>
          <w:rFonts w:hint="eastAsia"/>
          <w:spacing w:val="-12"/>
          <w:w w:val="95"/>
          <w:lang w:val="en-US" w:eastAsia="zh-CN"/>
        </w:rPr>
        <w:t>5.1</w:t>
      </w:r>
      <w:r>
        <w:rPr>
          <w:rFonts w:hint="eastAsia"/>
          <w:spacing w:val="-12"/>
          <w:w w:val="95"/>
          <w:lang w:val="en-US"/>
        </w:rPr>
        <w:t>万元、住房公积金</w:t>
      </w:r>
      <w:r>
        <w:rPr>
          <w:rFonts w:hint="eastAsia"/>
          <w:spacing w:val="-12"/>
          <w:w w:val="95"/>
          <w:lang w:val="en-US" w:eastAsia="zh-CN"/>
        </w:rPr>
        <w:t>114.5</w:t>
      </w:r>
      <w:r>
        <w:rPr>
          <w:rFonts w:hint="eastAsia"/>
          <w:spacing w:val="-12"/>
          <w:w w:val="95"/>
          <w:lang w:val="en-US"/>
        </w:rPr>
        <w:t>万元、其他工资福利支出0.0</w:t>
      </w:r>
      <w:r>
        <w:rPr>
          <w:rFonts w:hint="eastAsia"/>
          <w:spacing w:val="-12"/>
          <w:w w:val="95"/>
          <w:lang w:val="en-US" w:eastAsia="zh-CN"/>
        </w:rPr>
        <w:t>8</w:t>
      </w:r>
      <w:r>
        <w:rPr>
          <w:rFonts w:hint="eastAsia"/>
          <w:spacing w:val="-12"/>
          <w:w w:val="95"/>
          <w:lang w:val="en-US"/>
        </w:rPr>
        <w:t>万元、退休费</w:t>
      </w:r>
      <w:r>
        <w:rPr>
          <w:rFonts w:hint="eastAsia"/>
          <w:spacing w:val="-12"/>
          <w:w w:val="95"/>
          <w:lang w:val="en-US" w:eastAsia="zh-CN"/>
        </w:rPr>
        <w:t>14.09</w:t>
      </w:r>
      <w:r>
        <w:rPr>
          <w:rFonts w:hint="eastAsia"/>
          <w:spacing w:val="-12"/>
          <w:w w:val="95"/>
          <w:lang w:val="en-US"/>
        </w:rPr>
        <w:t>万元、</w:t>
      </w:r>
      <w:r>
        <w:rPr>
          <w:rFonts w:hint="eastAsia"/>
          <w:spacing w:val="-12"/>
          <w:w w:val="95"/>
          <w:lang w:val="en-US" w:eastAsia="zh-CN"/>
        </w:rPr>
        <w:t>生活补助0.69万元、</w:t>
      </w:r>
      <w:r>
        <w:rPr>
          <w:rFonts w:hint="eastAsia"/>
          <w:spacing w:val="-12"/>
          <w:w w:val="95"/>
          <w:lang w:val="en-US"/>
        </w:rPr>
        <w:t>其他对个人和家庭的补助</w:t>
      </w:r>
      <w:r>
        <w:rPr>
          <w:rFonts w:hint="eastAsia"/>
          <w:spacing w:val="-12"/>
          <w:w w:val="95"/>
          <w:lang w:val="en-US" w:eastAsia="zh-CN"/>
        </w:rPr>
        <w:t>0.32</w:t>
      </w:r>
      <w:r>
        <w:rPr>
          <w:rFonts w:hint="eastAsia"/>
          <w:spacing w:val="-12"/>
          <w:w w:val="95"/>
          <w:lang w:val="en-US"/>
        </w:rPr>
        <w:t>万元</w:t>
      </w:r>
      <w:r>
        <w:rPr>
          <w:rFonts w:hint="eastAsia"/>
          <w:spacing w:val="-12"/>
          <w:w w:val="95"/>
          <w:lang w:val="en-US" w:eastAsia="zh-CN"/>
        </w:rPr>
        <w:t>、</w:t>
      </w:r>
      <w:r>
        <w:rPr>
          <w:rFonts w:hint="eastAsia"/>
          <w:spacing w:val="-12"/>
          <w:w w:val="95"/>
          <w:lang w:val="en-US"/>
        </w:rPr>
        <w:t>其他商品和服务支出</w:t>
      </w:r>
      <w:r>
        <w:rPr>
          <w:rFonts w:hint="eastAsia"/>
          <w:spacing w:val="-12"/>
          <w:w w:val="95"/>
          <w:lang w:val="en-US" w:eastAsia="zh-CN"/>
        </w:rPr>
        <w:t>11.73</w:t>
      </w:r>
      <w:r>
        <w:rPr>
          <w:rFonts w:hint="eastAsia"/>
          <w:spacing w:val="-12"/>
          <w:w w:val="95"/>
          <w:lang w:val="en-US"/>
        </w:rPr>
        <w:t>万元。</w:t>
      </w:r>
    </w:p>
    <w:p>
      <w:pPr>
        <w:pStyle w:val="7"/>
        <w:spacing w:before="212" w:line="364" w:lineRule="auto"/>
        <w:ind w:right="139" w:firstLine="640"/>
        <w:jc w:val="both"/>
        <w:rPr>
          <w:highlight w:val="yellow"/>
        </w:rPr>
      </w:pPr>
      <w:r>
        <w:rPr>
          <w:rFonts w:hint="eastAsia" w:ascii="楷体" w:eastAsia="楷体"/>
        </w:rPr>
        <w:t>（二</w:t>
      </w:r>
      <w:r>
        <w:rPr>
          <w:rFonts w:hint="eastAsia" w:ascii="楷体" w:eastAsia="楷体"/>
          <w:spacing w:val="-3"/>
        </w:rPr>
        <w:t>）</w:t>
      </w:r>
      <w:r>
        <w:rPr>
          <w:rFonts w:hint="eastAsia" w:ascii="楷体" w:eastAsia="楷体"/>
          <w:spacing w:val="-20"/>
        </w:rPr>
        <w:t>公用经费</w:t>
      </w:r>
      <w:r>
        <w:rPr>
          <w:rFonts w:hint="eastAsia" w:ascii="楷体" w:eastAsia="楷体"/>
          <w:spacing w:val="-20"/>
          <w:lang w:val="en-US" w:eastAsia="zh-CN"/>
        </w:rPr>
        <w:t>140.41</w:t>
      </w:r>
      <w:r>
        <w:rPr>
          <w:rFonts w:hint="eastAsia" w:ascii="楷体" w:eastAsia="楷体"/>
          <w:spacing w:val="-19"/>
        </w:rPr>
        <w:t>万元。</w:t>
      </w:r>
      <w:r>
        <w:rPr>
          <w:rFonts w:hint="eastAsia"/>
          <w:spacing w:val="-12"/>
          <w:w w:val="95"/>
          <w:lang w:val="en-US"/>
        </w:rPr>
        <w:t>主要包括以下支出：办公费</w:t>
      </w:r>
      <w:r>
        <w:rPr>
          <w:rFonts w:hint="eastAsia"/>
          <w:spacing w:val="-12"/>
          <w:w w:val="95"/>
          <w:lang w:val="en-US" w:eastAsia="zh-CN"/>
        </w:rPr>
        <w:t>9.29</w:t>
      </w:r>
      <w:r>
        <w:rPr>
          <w:rFonts w:hint="eastAsia"/>
          <w:spacing w:val="-12"/>
          <w:w w:val="95"/>
          <w:lang w:val="en-US"/>
        </w:rPr>
        <w:t>万元、</w:t>
      </w:r>
      <w:r>
        <w:rPr>
          <w:rFonts w:hint="eastAsia"/>
          <w:spacing w:val="-12"/>
          <w:w w:val="95"/>
          <w:lang w:val="en-US" w:eastAsia="zh-CN"/>
        </w:rPr>
        <w:t>印刷费0.06万元、</w:t>
      </w:r>
      <w:r>
        <w:rPr>
          <w:rFonts w:hint="eastAsia"/>
          <w:spacing w:val="-12"/>
          <w:w w:val="95"/>
          <w:lang w:val="en-US"/>
        </w:rPr>
        <w:t>水费0.72万元、电费2万元、邮电费1</w:t>
      </w:r>
      <w:r>
        <w:rPr>
          <w:rFonts w:hint="eastAsia"/>
          <w:spacing w:val="-12"/>
          <w:w w:val="95"/>
          <w:lang w:val="en-US" w:eastAsia="zh-CN"/>
        </w:rPr>
        <w:t>.5</w:t>
      </w:r>
      <w:r>
        <w:rPr>
          <w:rFonts w:hint="eastAsia"/>
          <w:spacing w:val="-12"/>
          <w:w w:val="95"/>
          <w:lang w:val="en-US"/>
        </w:rPr>
        <w:t>万元、差旅费</w:t>
      </w:r>
      <w:r>
        <w:rPr>
          <w:rFonts w:hint="eastAsia"/>
          <w:spacing w:val="-12"/>
          <w:w w:val="95"/>
          <w:lang w:val="en-US" w:eastAsia="zh-CN"/>
        </w:rPr>
        <w:t>2.44</w:t>
      </w:r>
      <w:r>
        <w:rPr>
          <w:rFonts w:hint="eastAsia"/>
          <w:spacing w:val="-12"/>
          <w:w w:val="95"/>
          <w:lang w:val="en-US"/>
        </w:rPr>
        <w:t>万元、维修（护）1.59万元、培训费</w:t>
      </w:r>
      <w:r>
        <w:rPr>
          <w:rFonts w:hint="eastAsia"/>
          <w:spacing w:val="-12"/>
          <w:w w:val="95"/>
          <w:lang w:val="en-US" w:eastAsia="zh-CN"/>
        </w:rPr>
        <w:t>24.7</w:t>
      </w:r>
      <w:r>
        <w:rPr>
          <w:rFonts w:hint="eastAsia"/>
          <w:spacing w:val="-12"/>
          <w:w w:val="95"/>
          <w:lang w:val="en-US"/>
        </w:rPr>
        <w:t>万元、</w:t>
      </w:r>
      <w:r>
        <w:rPr>
          <w:rFonts w:hint="eastAsia"/>
          <w:spacing w:val="-12"/>
          <w:w w:val="95"/>
          <w:lang w:val="en-US" w:eastAsia="zh-CN"/>
        </w:rPr>
        <w:t>公务接待0.69万元、</w:t>
      </w:r>
      <w:r>
        <w:rPr>
          <w:rFonts w:hint="eastAsia"/>
          <w:spacing w:val="-12"/>
          <w:w w:val="95"/>
          <w:lang w:val="en-US"/>
        </w:rPr>
        <w:t>工会经费</w:t>
      </w:r>
      <w:r>
        <w:rPr>
          <w:rFonts w:hint="eastAsia"/>
          <w:spacing w:val="-12"/>
          <w:w w:val="95"/>
          <w:lang w:val="en-US" w:eastAsia="zh-CN"/>
        </w:rPr>
        <w:t>19.76</w:t>
      </w:r>
      <w:r>
        <w:rPr>
          <w:rFonts w:hint="eastAsia"/>
          <w:spacing w:val="-12"/>
          <w:w w:val="95"/>
          <w:lang w:val="en-US"/>
        </w:rPr>
        <w:t>万元、福利费</w:t>
      </w:r>
      <w:r>
        <w:rPr>
          <w:rFonts w:hint="eastAsia"/>
          <w:spacing w:val="-12"/>
          <w:w w:val="95"/>
          <w:lang w:val="en-US" w:eastAsia="zh-CN"/>
        </w:rPr>
        <w:t>24.7</w:t>
      </w:r>
      <w:r>
        <w:rPr>
          <w:rFonts w:hint="eastAsia"/>
          <w:spacing w:val="-12"/>
          <w:w w:val="95"/>
          <w:lang w:val="en-US"/>
        </w:rPr>
        <w:t>万元、公务用车运行维护费</w:t>
      </w:r>
      <w:r>
        <w:rPr>
          <w:rFonts w:hint="eastAsia"/>
          <w:spacing w:val="-12"/>
          <w:w w:val="95"/>
          <w:lang w:val="en-US" w:eastAsia="zh-CN"/>
        </w:rPr>
        <w:t>1.84</w:t>
      </w:r>
      <w:r>
        <w:rPr>
          <w:rFonts w:hint="eastAsia"/>
          <w:spacing w:val="-12"/>
          <w:w w:val="95"/>
          <w:lang w:val="en-US"/>
        </w:rPr>
        <w:t>万元、</w:t>
      </w:r>
      <w:r>
        <w:rPr>
          <w:rFonts w:hint="eastAsia"/>
          <w:spacing w:val="-12"/>
          <w:w w:val="95"/>
          <w:lang w:val="en-US" w:eastAsia="zh-CN"/>
        </w:rPr>
        <w:t>其他交通费用33.84、</w:t>
      </w:r>
      <w:r>
        <w:rPr>
          <w:rFonts w:hint="eastAsia"/>
          <w:spacing w:val="-12"/>
          <w:w w:val="95"/>
          <w:lang w:val="en-US"/>
        </w:rPr>
        <w:t>其他商品和服务支出</w:t>
      </w:r>
      <w:r>
        <w:rPr>
          <w:rFonts w:hint="eastAsia"/>
          <w:spacing w:val="-12"/>
          <w:w w:val="95"/>
          <w:lang w:val="en-US" w:eastAsia="zh-CN"/>
        </w:rPr>
        <w:t>17.27</w:t>
      </w:r>
      <w:r>
        <w:rPr>
          <w:rFonts w:hint="eastAsia"/>
          <w:spacing w:val="-12"/>
          <w:w w:val="95"/>
          <w:lang w:val="en-US"/>
        </w:rPr>
        <w:t>万元。</w:t>
      </w:r>
    </w:p>
    <w:p>
      <w:pPr>
        <w:pStyle w:val="7"/>
        <w:spacing w:before="214"/>
        <w:ind w:left="851"/>
        <w:rPr>
          <w:rFonts w:ascii="黑体" w:eastAsia="黑体"/>
        </w:rPr>
      </w:pPr>
      <w:r>
        <w:rPr>
          <w:rFonts w:hint="eastAsia" w:ascii="黑体" w:eastAsia="黑体"/>
        </w:rPr>
        <w:t>六、政府性基金预算财政拨款支出情况说明</w:t>
      </w:r>
    </w:p>
    <w:p>
      <w:pPr>
        <w:pStyle w:val="7"/>
        <w:spacing w:before="212" w:line="364" w:lineRule="auto"/>
        <w:ind w:left="110" w:right="139" w:firstLine="739"/>
        <w:jc w:val="both"/>
      </w:pPr>
      <w:r>
        <w:rPr>
          <w:rFonts w:hint="eastAsia"/>
          <w:w w:val="95"/>
          <w:lang w:val="en-US"/>
        </w:rPr>
        <w:t>乌海市</w:t>
      </w:r>
      <w:r>
        <w:rPr>
          <w:rFonts w:hint="eastAsia"/>
          <w:w w:val="95"/>
          <w:lang w:val="en-US" w:eastAsia="zh-CN"/>
        </w:rPr>
        <w:t>财政局</w:t>
      </w:r>
      <w:r>
        <w:rPr>
          <w:rFonts w:hint="eastAsia"/>
          <w:w w:val="95"/>
        </w:rPr>
        <w:t>2022年</w:t>
      </w:r>
      <w:r>
        <w:rPr>
          <w:w w:val="95"/>
        </w:rPr>
        <w:t>度政府性基金预算财政拨款支出0万元，与上</w:t>
      </w:r>
      <w:r>
        <w:t>年相比持平。主要原因是</w:t>
      </w:r>
      <w:r>
        <w:rPr>
          <w:rFonts w:hint="eastAsia"/>
        </w:rPr>
        <w:t>我单位</w:t>
      </w:r>
      <w:r>
        <w:t>无政府性基金财政拨款预算。</w:t>
      </w:r>
    </w:p>
    <w:p>
      <w:pPr>
        <w:pStyle w:val="7"/>
        <w:spacing w:line="409" w:lineRule="exact"/>
        <w:ind w:left="851"/>
        <w:rPr>
          <w:rFonts w:ascii="黑体" w:hAnsi="黑体" w:eastAsia="黑体"/>
        </w:rPr>
      </w:pPr>
      <w:r>
        <w:rPr>
          <w:rFonts w:hint="eastAsia" w:ascii="黑体" w:hAnsi="黑体" w:eastAsia="黑体"/>
        </w:rPr>
        <w:t>七、财政拨款“三公”经费预算情况说明</w:t>
      </w:r>
    </w:p>
    <w:p>
      <w:pPr>
        <w:pStyle w:val="7"/>
        <w:spacing w:before="212" w:line="364" w:lineRule="auto"/>
        <w:ind w:left="110" w:right="139" w:firstLine="739"/>
        <w:jc w:val="both"/>
      </w:pPr>
      <w:r>
        <w:rPr>
          <w:rFonts w:hint="eastAsia"/>
          <w:w w:val="95"/>
          <w:lang w:val="en-US"/>
        </w:rPr>
        <w:t>乌海市</w:t>
      </w:r>
      <w:r>
        <w:rPr>
          <w:rFonts w:hint="eastAsia"/>
          <w:w w:val="95"/>
          <w:lang w:val="en-US" w:eastAsia="zh-CN"/>
        </w:rPr>
        <w:t>财政局</w:t>
      </w:r>
      <w:r>
        <w:rPr>
          <w:rFonts w:hint="eastAsia"/>
        </w:rPr>
        <w:t>2022年</w:t>
      </w:r>
      <w:r>
        <w:t>度一般公共预算拨款安排的“三公”经费预算支出</w:t>
      </w:r>
      <w:r>
        <w:rPr>
          <w:rFonts w:hint="eastAsia"/>
          <w:lang w:val="en-US" w:eastAsia="zh-CN"/>
        </w:rPr>
        <w:t>2.53</w:t>
      </w:r>
      <w:r>
        <w:t>万元</w:t>
      </w:r>
      <w:r>
        <w:rPr>
          <w:spacing w:val="-9"/>
        </w:rPr>
        <w:t>，其中：因公出国</w:t>
      </w:r>
      <w:r>
        <w:rPr>
          <w:spacing w:val="-5"/>
        </w:rPr>
        <w:t>（境）</w:t>
      </w:r>
      <w:r>
        <w:rPr>
          <w:spacing w:val="-6"/>
        </w:rPr>
        <w:t>费支出0万元，占“三</w:t>
      </w:r>
      <w:r>
        <w:rPr>
          <w:spacing w:val="7"/>
          <w:w w:val="95"/>
        </w:rPr>
        <w:t>公”经费的</w:t>
      </w:r>
      <w:r>
        <w:rPr>
          <w:w w:val="95"/>
        </w:rPr>
        <w:t>0</w:t>
      </w:r>
      <w:r>
        <w:rPr>
          <w:spacing w:val="3"/>
          <w:w w:val="95"/>
        </w:rPr>
        <w:t>%；公务用车购置及运行维护费支出</w:t>
      </w:r>
      <w:r>
        <w:rPr>
          <w:rFonts w:hint="eastAsia"/>
          <w:w w:val="95"/>
          <w:lang w:val="en-US" w:eastAsia="zh-CN"/>
        </w:rPr>
        <w:t>1.84</w:t>
      </w:r>
      <w:r>
        <w:t>万元</w:t>
      </w:r>
      <w:r>
        <w:rPr>
          <w:spacing w:val="5"/>
          <w:w w:val="95"/>
        </w:rPr>
        <w:t xml:space="preserve">，占“三 </w:t>
      </w:r>
      <w:r>
        <w:rPr>
          <w:spacing w:val="3"/>
        </w:rPr>
        <w:t>公”经费的</w:t>
      </w:r>
      <w:r>
        <w:rPr>
          <w:rFonts w:hint="eastAsia"/>
          <w:w w:val="95"/>
          <w:lang w:val="en-US" w:eastAsia="zh-CN"/>
        </w:rPr>
        <w:t>73</w:t>
      </w:r>
      <w:r>
        <w:rPr>
          <w:rFonts w:hint="eastAsia"/>
          <w:w w:val="95"/>
          <w:lang w:val="en-US"/>
        </w:rPr>
        <w:t>%</w:t>
      </w:r>
      <w:r>
        <w:t>；公务接待费支出</w:t>
      </w:r>
      <w:r>
        <w:rPr>
          <w:rFonts w:hint="eastAsia"/>
          <w:w w:val="95"/>
          <w:lang w:val="en-US"/>
        </w:rPr>
        <w:t>0</w:t>
      </w:r>
      <w:r>
        <w:rPr>
          <w:rFonts w:hint="eastAsia"/>
          <w:w w:val="95"/>
          <w:lang w:val="en-US" w:eastAsia="zh-CN"/>
        </w:rPr>
        <w:t>.69</w:t>
      </w:r>
      <w:r>
        <w:rPr>
          <w:rFonts w:hint="eastAsia"/>
          <w:w w:val="95"/>
          <w:lang w:val="en-US"/>
        </w:rPr>
        <w:t>万元</w:t>
      </w:r>
      <w:r>
        <w:rPr>
          <w:spacing w:val="1"/>
        </w:rPr>
        <w:t>，占“三公”经费</w:t>
      </w:r>
      <w:r>
        <w:rPr>
          <w:spacing w:val="36"/>
        </w:rPr>
        <w:t>的</w:t>
      </w:r>
      <w:r>
        <w:rPr>
          <w:rFonts w:hint="eastAsia"/>
          <w:w w:val="95"/>
          <w:lang w:val="en-US" w:eastAsia="zh-CN"/>
        </w:rPr>
        <w:t>27</w:t>
      </w:r>
      <w:r>
        <w:rPr>
          <w:rFonts w:hint="eastAsia"/>
          <w:w w:val="95"/>
          <w:lang w:val="en-US"/>
        </w:rPr>
        <w:t>%</w:t>
      </w:r>
      <w:r>
        <w:rPr>
          <w:spacing w:val="5"/>
        </w:rPr>
        <w:t>。“ 三公”经费与上年相比</w:t>
      </w:r>
      <w:r>
        <w:rPr>
          <w:rFonts w:hint="eastAsia"/>
          <w:w w:val="95"/>
          <w:lang w:val="en-US"/>
        </w:rPr>
        <w:t>减少</w:t>
      </w:r>
      <w:r>
        <w:rPr>
          <w:rFonts w:hint="eastAsia"/>
          <w:w w:val="95"/>
          <w:lang w:val="en-US" w:eastAsia="zh-CN"/>
        </w:rPr>
        <w:t>21.52</w:t>
      </w:r>
      <w:r>
        <w:rPr>
          <w:rFonts w:hint="eastAsia"/>
          <w:w w:val="95"/>
          <w:lang w:val="en-US"/>
        </w:rPr>
        <w:t>万元，</w:t>
      </w:r>
      <w:r>
        <w:rPr>
          <w:rFonts w:eastAsia="仿宋_GB2312"/>
          <w:b w:val="0"/>
          <w:bCs w:val="0"/>
          <w:color w:val="000000"/>
          <w:sz w:val="32"/>
          <w:szCs w:val="32"/>
        </w:rPr>
        <w:t>下降</w:t>
      </w:r>
      <w:r>
        <w:rPr>
          <w:rFonts w:hint="eastAsia" w:eastAsia="仿宋_GB2312"/>
          <w:b w:val="0"/>
          <w:bCs w:val="0"/>
          <w:color w:val="000000"/>
          <w:sz w:val="32"/>
          <w:szCs w:val="32"/>
        </w:rPr>
        <w:t>89.48</w:t>
      </w:r>
      <w:r>
        <w:rPr>
          <w:rFonts w:eastAsia="仿宋_GB2312"/>
          <w:b w:val="0"/>
          <w:bCs w:val="0"/>
          <w:color w:val="000000"/>
          <w:sz w:val="32"/>
          <w:szCs w:val="32"/>
        </w:rPr>
        <w:t>%</w:t>
      </w:r>
      <w:r>
        <w:t>。其中：</w:t>
      </w:r>
    </w:p>
    <w:p>
      <w:pPr>
        <w:pStyle w:val="7"/>
        <w:spacing w:before="211" w:line="364" w:lineRule="auto"/>
        <w:ind w:right="117" w:firstLine="640"/>
        <w:rPr>
          <w:w w:val="95"/>
          <w:lang w:val="en-US"/>
        </w:rPr>
      </w:pPr>
      <w:r>
        <w:t>1</w:t>
      </w:r>
      <w:r>
        <w:rPr>
          <w:rFonts w:hint="eastAsia"/>
        </w:rPr>
        <w:t>.</w:t>
      </w:r>
      <w:r>
        <w:rPr>
          <w:rFonts w:hint="eastAsia"/>
          <w:w w:val="95"/>
          <w:lang w:val="en-US"/>
        </w:rPr>
        <w:t>因公出国（境）费用0万元，比上年预算0万元，增加0万元，增长0%，本年预算比上年执行数0万元，增加0万元，增长0%。主要原因是我单位2022年度预计无因公出国（境）业务发生。</w:t>
      </w:r>
    </w:p>
    <w:p>
      <w:pPr>
        <w:widowControl w:val="0"/>
        <w:wordWrap/>
        <w:autoSpaceDE w:val="0"/>
        <w:autoSpaceDN w:val="0"/>
        <w:adjustRightInd/>
        <w:snapToGrid/>
        <w:spacing w:before="100" w:after="100" w:line="600" w:lineRule="exact"/>
        <w:ind w:firstLine="601"/>
        <w:jc w:val="both"/>
        <w:textAlignment w:val="auto"/>
        <w:rPr>
          <w:rFonts w:hint="eastAsia" w:ascii="仿宋" w:hAnsi="仿宋" w:eastAsia="仿宋" w:cs="仿宋"/>
          <w:w w:val="95"/>
          <w:sz w:val="32"/>
          <w:szCs w:val="32"/>
          <w:lang w:val="en-US" w:eastAsia="zh-CN" w:bidi="zh-CN"/>
        </w:rPr>
      </w:pPr>
      <w:r>
        <w:rPr>
          <w:rFonts w:hint="eastAsia" w:ascii="仿宋" w:hAnsi="仿宋" w:eastAsia="仿宋" w:cs="仿宋"/>
          <w:w w:val="95"/>
          <w:sz w:val="32"/>
          <w:szCs w:val="32"/>
          <w:lang w:val="en-US" w:eastAsia="zh-CN" w:bidi="zh-CN"/>
        </w:rPr>
        <w:t>2.公务接待费0.69万元，比上年预算2.42万元，减少1.73万元，下降71.49%，本年预算比上年执行数0万元，增加0万元，增长0%。主要原因是严格执行接待审批，费用减少，相关工作检查较少。</w:t>
      </w:r>
    </w:p>
    <w:p>
      <w:pPr>
        <w:pStyle w:val="7"/>
        <w:spacing w:before="211" w:line="364" w:lineRule="auto"/>
        <w:ind w:right="117" w:firstLine="608" w:firstLineChars="200"/>
        <w:rPr>
          <w:w w:val="95"/>
          <w:lang w:val="en-US"/>
        </w:rPr>
      </w:pPr>
      <w:r>
        <w:rPr>
          <w:rFonts w:hint="eastAsia"/>
          <w:w w:val="95"/>
          <w:lang w:val="en-US"/>
        </w:rPr>
        <w:t>3.公务用车购置及运行维护费1.</w:t>
      </w:r>
      <w:r>
        <w:rPr>
          <w:rFonts w:hint="eastAsia"/>
          <w:w w:val="95"/>
          <w:lang w:val="en-US" w:eastAsia="zh-CN"/>
        </w:rPr>
        <w:t>8</w:t>
      </w:r>
      <w:r>
        <w:rPr>
          <w:rFonts w:hint="eastAsia"/>
          <w:w w:val="95"/>
          <w:lang w:val="en-US"/>
        </w:rPr>
        <w:t>4万元，比上年预算</w:t>
      </w:r>
      <w:r>
        <w:rPr>
          <w:rFonts w:hint="eastAsia"/>
          <w:w w:val="95"/>
          <w:lang w:val="en-US" w:eastAsia="zh-CN"/>
        </w:rPr>
        <w:t>21.36</w:t>
      </w:r>
      <w:r>
        <w:rPr>
          <w:rFonts w:hint="eastAsia"/>
          <w:w w:val="95"/>
          <w:lang w:val="en-US"/>
        </w:rPr>
        <w:t>万元，</w:t>
      </w:r>
      <w:r>
        <w:rPr>
          <w:rFonts w:hint="eastAsia"/>
          <w:w w:val="95"/>
          <w:lang w:val="en-US" w:eastAsia="zh-CN"/>
        </w:rPr>
        <w:t>减少19.52</w:t>
      </w:r>
      <w:r>
        <w:rPr>
          <w:rFonts w:hint="eastAsia"/>
          <w:w w:val="95"/>
          <w:lang w:val="en-US"/>
        </w:rPr>
        <w:t>万元，</w:t>
      </w:r>
      <w:r>
        <w:rPr>
          <w:rFonts w:hint="eastAsia"/>
          <w:w w:val="95"/>
          <w:lang w:val="en-US" w:eastAsia="zh-CN"/>
        </w:rPr>
        <w:t>下降91.39</w:t>
      </w:r>
      <w:r>
        <w:rPr>
          <w:rFonts w:hint="eastAsia"/>
          <w:w w:val="95"/>
          <w:lang w:val="en-US"/>
        </w:rPr>
        <w:t>%，本年预算比上年执行数</w:t>
      </w:r>
      <w:r>
        <w:rPr>
          <w:rFonts w:hint="eastAsia"/>
          <w:w w:val="95"/>
          <w:lang w:val="en-US" w:eastAsia="zh-CN"/>
        </w:rPr>
        <w:t>1.08</w:t>
      </w:r>
      <w:r>
        <w:rPr>
          <w:rFonts w:hint="eastAsia"/>
          <w:w w:val="95"/>
          <w:lang w:val="en-US"/>
        </w:rPr>
        <w:t xml:space="preserve">万元，增加 </w:t>
      </w:r>
      <w:r>
        <w:rPr>
          <w:rFonts w:hint="eastAsia"/>
          <w:w w:val="95"/>
          <w:lang w:val="en-US" w:eastAsia="zh-CN"/>
        </w:rPr>
        <w:t>0.76</w:t>
      </w:r>
      <w:r>
        <w:rPr>
          <w:rFonts w:hint="eastAsia"/>
          <w:w w:val="95"/>
          <w:lang w:val="en-US"/>
        </w:rPr>
        <w:t>万元，增加</w:t>
      </w:r>
      <w:r>
        <w:rPr>
          <w:rFonts w:hint="eastAsia"/>
          <w:w w:val="95"/>
          <w:lang w:val="en-US" w:eastAsia="zh-CN"/>
        </w:rPr>
        <w:t>41.3</w:t>
      </w:r>
      <w:r>
        <w:rPr>
          <w:rFonts w:hint="eastAsia"/>
          <w:w w:val="95"/>
          <w:lang w:val="en-US"/>
        </w:rPr>
        <w:t>%。其中，公务用车购置0万元，比上年预算0万元增加0万元，增长0%，本年预算比上年执行数0万元增加0万元，增长0%；公务用车运行维护费1.</w:t>
      </w:r>
      <w:r>
        <w:rPr>
          <w:rFonts w:hint="eastAsia"/>
          <w:w w:val="95"/>
          <w:lang w:val="en-US" w:eastAsia="zh-CN"/>
        </w:rPr>
        <w:t>8</w:t>
      </w:r>
      <w:r>
        <w:rPr>
          <w:rFonts w:hint="eastAsia"/>
          <w:w w:val="95"/>
          <w:lang w:val="en-US"/>
        </w:rPr>
        <w:t>4万元，本年预算比上年预算</w:t>
      </w:r>
      <w:r>
        <w:rPr>
          <w:rFonts w:hint="eastAsia"/>
          <w:w w:val="95"/>
          <w:lang w:val="en-US" w:eastAsia="zh-CN"/>
        </w:rPr>
        <w:t>21.36</w:t>
      </w:r>
      <w:r>
        <w:rPr>
          <w:rFonts w:hint="eastAsia"/>
          <w:w w:val="95"/>
          <w:lang w:val="en-US"/>
        </w:rPr>
        <w:t>万元，减少</w:t>
      </w:r>
      <w:r>
        <w:rPr>
          <w:rFonts w:hint="eastAsia"/>
          <w:w w:val="95"/>
          <w:lang w:val="en-US" w:eastAsia="zh-CN"/>
        </w:rPr>
        <w:t>19.52</w:t>
      </w:r>
      <w:r>
        <w:rPr>
          <w:rFonts w:hint="eastAsia"/>
          <w:w w:val="95"/>
          <w:lang w:val="en-US"/>
        </w:rPr>
        <w:t>万元，</w:t>
      </w:r>
      <w:r>
        <w:rPr>
          <w:rFonts w:hint="eastAsia"/>
          <w:w w:val="95"/>
          <w:lang w:val="en-US" w:eastAsia="zh-CN"/>
        </w:rPr>
        <w:t>下降91.39</w:t>
      </w:r>
      <w:r>
        <w:rPr>
          <w:rFonts w:hint="eastAsia"/>
          <w:w w:val="95"/>
          <w:lang w:val="en-US"/>
        </w:rPr>
        <w:t>%，比上年执行数</w:t>
      </w:r>
      <w:r>
        <w:rPr>
          <w:rFonts w:hint="eastAsia"/>
          <w:w w:val="95"/>
          <w:lang w:val="en-US" w:eastAsia="zh-CN"/>
        </w:rPr>
        <w:t>1.08</w:t>
      </w:r>
      <w:r>
        <w:rPr>
          <w:rFonts w:hint="eastAsia"/>
          <w:w w:val="95"/>
          <w:lang w:val="en-US"/>
        </w:rPr>
        <w:t>万元，增加0.</w:t>
      </w:r>
      <w:r>
        <w:rPr>
          <w:rFonts w:hint="eastAsia"/>
          <w:w w:val="95"/>
          <w:lang w:val="en-US" w:eastAsia="zh-CN"/>
        </w:rPr>
        <w:t>76</w:t>
      </w:r>
      <w:r>
        <w:rPr>
          <w:rFonts w:hint="eastAsia"/>
          <w:w w:val="95"/>
          <w:lang w:val="en-US"/>
        </w:rPr>
        <w:t>万元，增加</w:t>
      </w:r>
      <w:r>
        <w:rPr>
          <w:rFonts w:hint="eastAsia"/>
          <w:w w:val="95"/>
          <w:lang w:val="en-US" w:eastAsia="zh-CN"/>
        </w:rPr>
        <w:t>41.3</w:t>
      </w:r>
      <w:r>
        <w:rPr>
          <w:rFonts w:hint="eastAsia"/>
          <w:w w:val="95"/>
          <w:lang w:val="en-US"/>
        </w:rPr>
        <w:t>%。主要原</w:t>
      </w:r>
      <w:r>
        <w:rPr>
          <w:rFonts w:hint="eastAsia"/>
          <w:b w:val="0"/>
          <w:bCs w:val="0"/>
          <w:w w:val="95"/>
          <w:lang w:val="en-US"/>
        </w:rPr>
        <w:t>因</w:t>
      </w:r>
      <w:r>
        <w:rPr>
          <w:rFonts w:eastAsia="仿宋_GB2312"/>
          <w:b w:val="0"/>
          <w:bCs w:val="0"/>
          <w:color w:val="000000"/>
          <w:sz w:val="32"/>
          <w:szCs w:val="32"/>
        </w:rPr>
        <w:t>财政局2022年按照自治区事业单位机构改革要求，将原机关车辆划转</w:t>
      </w:r>
      <w:r>
        <w:rPr>
          <w:rFonts w:hint="eastAsia" w:eastAsia="仿宋_GB2312"/>
          <w:b w:val="0"/>
          <w:bCs w:val="0"/>
          <w:color w:val="000000"/>
          <w:sz w:val="32"/>
          <w:szCs w:val="32"/>
        </w:rPr>
        <w:t>到公车办</w:t>
      </w:r>
      <w:r>
        <w:rPr>
          <w:rFonts w:eastAsia="仿宋_GB2312"/>
          <w:b w:val="0"/>
          <w:bCs w:val="0"/>
          <w:color w:val="000000"/>
          <w:sz w:val="32"/>
          <w:szCs w:val="32"/>
        </w:rPr>
        <w:t>。</w:t>
      </w:r>
      <w:r>
        <w:rPr>
          <w:rFonts w:hint="eastAsia"/>
          <w:w w:val="95"/>
          <w:lang w:val="en-US"/>
        </w:rPr>
        <w:t>；“三公”总的支出预算相较上一年度已调减，并且2022年度全年执行数定不超过年初预算与上年执行数，严格控制“三公”经费支出。</w:t>
      </w:r>
    </w:p>
    <w:p>
      <w:pPr>
        <w:pStyle w:val="5"/>
        <w:tabs>
          <w:tab w:val="left" w:pos="1907"/>
        </w:tabs>
        <w:ind w:left="100" w:right="0"/>
      </w:pPr>
      <w:bookmarkStart w:id="4" w:name="第三部分其他公开事项说明"/>
      <w:bookmarkEnd w:id="4"/>
    </w:p>
    <w:p>
      <w:pPr>
        <w:pStyle w:val="5"/>
        <w:tabs>
          <w:tab w:val="left" w:pos="1907"/>
        </w:tabs>
        <w:ind w:left="100" w:right="0"/>
      </w:pPr>
      <w:r>
        <w:t>第三部分</w:t>
      </w:r>
      <w:r>
        <w:tab/>
      </w:r>
      <w:r>
        <w:t>其他公开事项说明</w:t>
      </w:r>
    </w:p>
    <w:p>
      <w:pPr>
        <w:pStyle w:val="7"/>
        <w:spacing w:before="54"/>
        <w:ind w:left="0" w:firstLine="320" w:firstLineChars="100"/>
        <w:rPr>
          <w:rFonts w:ascii="黑体" w:eastAsia="黑体"/>
        </w:rPr>
      </w:pPr>
    </w:p>
    <w:p>
      <w:pPr>
        <w:pStyle w:val="7"/>
        <w:spacing w:before="54"/>
        <w:ind w:left="0" w:firstLine="320" w:firstLineChars="100"/>
        <w:rPr>
          <w:rFonts w:ascii="黑体" w:eastAsia="黑体"/>
        </w:rPr>
      </w:pPr>
      <w:r>
        <w:rPr>
          <w:rFonts w:hint="eastAsia" w:ascii="黑体" w:eastAsia="黑体"/>
        </w:rPr>
        <w:t>一、机关运行经费安排情况说明</w:t>
      </w:r>
    </w:p>
    <w:p>
      <w:pPr>
        <w:pStyle w:val="7"/>
        <w:spacing w:before="212" w:line="364" w:lineRule="auto"/>
        <w:ind w:right="233" w:firstLine="640"/>
        <w:jc w:val="both"/>
      </w:pPr>
      <w:r>
        <w:rPr>
          <w:spacing w:val="-12"/>
          <w:w w:val="95"/>
        </w:rPr>
        <w:t>机关运行经费，是指各部门的公用经费，包括办公及印刷费、 邮</w:t>
      </w:r>
      <w:r>
        <w:rPr>
          <w:spacing w:val="-11"/>
          <w:w w:val="95"/>
        </w:rPr>
        <w:t xml:space="preserve">电费、差旅费、会议费、福利费、日常维修费、专业材料及一般设  备购置费、办公用房水电费、办公用房取暖费、办公用房物业管理  </w:t>
      </w:r>
      <w:r>
        <w:rPr>
          <w:spacing w:val="-17"/>
        </w:rPr>
        <w:t>费、公务用车运行维护费以及其他费用。</w:t>
      </w:r>
    </w:p>
    <w:p>
      <w:pPr>
        <w:pStyle w:val="7"/>
        <w:spacing w:before="212" w:line="364" w:lineRule="auto"/>
        <w:ind w:right="139" w:firstLine="640"/>
        <w:jc w:val="both"/>
        <w:rPr>
          <w:color w:val="FF0000"/>
          <w:spacing w:val="-12"/>
          <w:highlight w:val="none"/>
          <w:lang w:val="en-US"/>
        </w:rPr>
      </w:pPr>
      <w:r>
        <w:rPr>
          <w:rFonts w:hint="eastAsia"/>
          <w:spacing w:val="1"/>
          <w:lang w:val="en-US"/>
        </w:rPr>
        <w:t>2022年</w:t>
      </w:r>
      <w:r>
        <w:rPr>
          <w:spacing w:val="1"/>
        </w:rPr>
        <w:t>，我</w:t>
      </w:r>
      <w:r>
        <w:rPr>
          <w:rFonts w:hint="eastAsia"/>
          <w:spacing w:val="1"/>
        </w:rPr>
        <w:t>单位</w:t>
      </w:r>
      <w:r>
        <w:rPr>
          <w:rFonts w:hint="eastAsia"/>
          <w:spacing w:val="1"/>
          <w:lang w:val="en-US" w:eastAsia="zh-CN"/>
        </w:rPr>
        <w:t>机关运行</w:t>
      </w:r>
      <w:r>
        <w:rPr>
          <w:spacing w:val="1"/>
        </w:rPr>
        <w:t>经费财政拨款预算</w:t>
      </w:r>
      <w:r>
        <w:rPr>
          <w:rFonts w:hint="eastAsia"/>
          <w:spacing w:val="1"/>
          <w:lang w:val="en-US" w:eastAsia="zh-CN"/>
        </w:rPr>
        <w:t>14</w:t>
      </w:r>
      <w:r>
        <w:rPr>
          <w:rFonts w:hint="eastAsia"/>
          <w:spacing w:val="1"/>
          <w:highlight w:val="none"/>
          <w:lang w:val="en-US" w:eastAsia="zh-CN"/>
        </w:rPr>
        <w:t>0.41</w:t>
      </w:r>
      <w:r>
        <w:rPr>
          <w:highlight w:val="none"/>
        </w:rPr>
        <w:t>万元，主</w:t>
      </w:r>
      <w:r>
        <w:rPr>
          <w:spacing w:val="-3"/>
          <w:w w:val="95"/>
          <w:highlight w:val="none"/>
        </w:rPr>
        <w:t>要</w:t>
      </w:r>
      <w:r>
        <w:rPr>
          <w:spacing w:val="-4"/>
          <w:w w:val="95"/>
          <w:highlight w:val="none"/>
        </w:rPr>
        <w:t>包括以下支出：</w:t>
      </w:r>
      <w:r>
        <w:rPr>
          <w:rFonts w:hint="eastAsia"/>
          <w:spacing w:val="-12"/>
          <w:w w:val="95"/>
          <w:highlight w:val="none"/>
          <w:lang w:val="en-US"/>
        </w:rPr>
        <w:t>办公费</w:t>
      </w:r>
      <w:r>
        <w:rPr>
          <w:rFonts w:hint="eastAsia"/>
          <w:spacing w:val="-12"/>
          <w:w w:val="95"/>
          <w:highlight w:val="none"/>
          <w:lang w:val="en-US" w:eastAsia="zh-CN"/>
        </w:rPr>
        <w:t>9.29</w:t>
      </w:r>
      <w:r>
        <w:rPr>
          <w:rFonts w:hint="eastAsia"/>
          <w:spacing w:val="-12"/>
          <w:w w:val="95"/>
          <w:highlight w:val="none"/>
          <w:lang w:val="en-US"/>
        </w:rPr>
        <w:t>万元、</w:t>
      </w:r>
      <w:r>
        <w:rPr>
          <w:rFonts w:hint="eastAsia"/>
          <w:spacing w:val="-12"/>
          <w:w w:val="95"/>
          <w:highlight w:val="none"/>
          <w:lang w:val="en-US" w:eastAsia="zh-CN"/>
        </w:rPr>
        <w:t>印刷费0.06万元、</w:t>
      </w:r>
      <w:r>
        <w:rPr>
          <w:rFonts w:hint="eastAsia"/>
          <w:spacing w:val="-12"/>
          <w:w w:val="95"/>
          <w:highlight w:val="none"/>
          <w:lang w:val="en-US"/>
        </w:rPr>
        <w:t>水费0.72万元、电费2万元、邮电费1</w:t>
      </w:r>
      <w:r>
        <w:rPr>
          <w:rFonts w:hint="eastAsia"/>
          <w:spacing w:val="-12"/>
          <w:w w:val="95"/>
          <w:highlight w:val="none"/>
          <w:lang w:val="en-US" w:eastAsia="zh-CN"/>
        </w:rPr>
        <w:t>.5</w:t>
      </w:r>
      <w:r>
        <w:rPr>
          <w:rFonts w:hint="eastAsia"/>
          <w:spacing w:val="-12"/>
          <w:w w:val="95"/>
          <w:highlight w:val="none"/>
          <w:lang w:val="en-US"/>
        </w:rPr>
        <w:t>万元、差旅费</w:t>
      </w:r>
      <w:r>
        <w:rPr>
          <w:rFonts w:hint="eastAsia"/>
          <w:spacing w:val="-12"/>
          <w:w w:val="95"/>
          <w:highlight w:val="none"/>
          <w:lang w:val="en-US" w:eastAsia="zh-CN"/>
        </w:rPr>
        <w:t>2.44</w:t>
      </w:r>
      <w:r>
        <w:rPr>
          <w:rFonts w:hint="eastAsia"/>
          <w:spacing w:val="-12"/>
          <w:w w:val="95"/>
          <w:highlight w:val="none"/>
          <w:lang w:val="en-US"/>
        </w:rPr>
        <w:t>万元、维修（护）1.59万元、培训费</w:t>
      </w:r>
      <w:r>
        <w:rPr>
          <w:rFonts w:hint="eastAsia"/>
          <w:spacing w:val="-12"/>
          <w:w w:val="95"/>
          <w:highlight w:val="none"/>
          <w:lang w:val="en-US" w:eastAsia="zh-CN"/>
        </w:rPr>
        <w:t>24.7</w:t>
      </w:r>
      <w:r>
        <w:rPr>
          <w:rFonts w:hint="eastAsia"/>
          <w:spacing w:val="-12"/>
          <w:w w:val="95"/>
          <w:highlight w:val="none"/>
          <w:lang w:val="en-US"/>
        </w:rPr>
        <w:t>万元、</w:t>
      </w:r>
      <w:r>
        <w:rPr>
          <w:rFonts w:hint="eastAsia"/>
          <w:spacing w:val="-12"/>
          <w:w w:val="95"/>
          <w:highlight w:val="none"/>
          <w:lang w:val="en-US" w:eastAsia="zh-CN"/>
        </w:rPr>
        <w:t>公务接待0.69万元、</w:t>
      </w:r>
      <w:r>
        <w:rPr>
          <w:rFonts w:hint="eastAsia"/>
          <w:spacing w:val="-12"/>
          <w:w w:val="95"/>
          <w:highlight w:val="none"/>
          <w:lang w:val="en-US"/>
        </w:rPr>
        <w:t>工会经费</w:t>
      </w:r>
      <w:r>
        <w:rPr>
          <w:rFonts w:hint="eastAsia"/>
          <w:spacing w:val="-12"/>
          <w:w w:val="95"/>
          <w:highlight w:val="none"/>
          <w:lang w:val="en-US" w:eastAsia="zh-CN"/>
        </w:rPr>
        <w:t>19.76</w:t>
      </w:r>
      <w:r>
        <w:rPr>
          <w:rFonts w:hint="eastAsia"/>
          <w:spacing w:val="-12"/>
          <w:w w:val="95"/>
          <w:highlight w:val="none"/>
          <w:lang w:val="en-US"/>
        </w:rPr>
        <w:t>万元、福利费</w:t>
      </w:r>
      <w:r>
        <w:rPr>
          <w:rFonts w:hint="eastAsia"/>
          <w:spacing w:val="-12"/>
          <w:w w:val="95"/>
          <w:highlight w:val="none"/>
          <w:lang w:val="en-US" w:eastAsia="zh-CN"/>
        </w:rPr>
        <w:t>24.7</w:t>
      </w:r>
      <w:r>
        <w:rPr>
          <w:rFonts w:hint="eastAsia"/>
          <w:spacing w:val="-12"/>
          <w:w w:val="95"/>
          <w:highlight w:val="none"/>
          <w:lang w:val="en-US"/>
        </w:rPr>
        <w:t>万元、公务用车运行维护费</w:t>
      </w:r>
      <w:r>
        <w:rPr>
          <w:rFonts w:hint="eastAsia"/>
          <w:spacing w:val="-12"/>
          <w:w w:val="95"/>
          <w:highlight w:val="none"/>
          <w:lang w:val="en-US" w:eastAsia="zh-CN"/>
        </w:rPr>
        <w:t>1.84</w:t>
      </w:r>
      <w:r>
        <w:rPr>
          <w:rFonts w:hint="eastAsia"/>
          <w:spacing w:val="-12"/>
          <w:w w:val="95"/>
          <w:highlight w:val="none"/>
          <w:lang w:val="en-US"/>
        </w:rPr>
        <w:t>万元、</w:t>
      </w:r>
      <w:r>
        <w:rPr>
          <w:rFonts w:hint="eastAsia"/>
          <w:spacing w:val="-12"/>
          <w:w w:val="95"/>
          <w:highlight w:val="none"/>
          <w:lang w:val="en-US" w:eastAsia="zh-CN"/>
        </w:rPr>
        <w:t>其他交通费用33.84、</w:t>
      </w:r>
      <w:r>
        <w:rPr>
          <w:rFonts w:hint="eastAsia"/>
          <w:spacing w:val="-12"/>
          <w:w w:val="95"/>
          <w:highlight w:val="none"/>
          <w:lang w:val="en-US"/>
        </w:rPr>
        <w:t>其他商品和服务支出</w:t>
      </w:r>
      <w:r>
        <w:rPr>
          <w:rFonts w:hint="eastAsia"/>
          <w:spacing w:val="-12"/>
          <w:w w:val="95"/>
          <w:highlight w:val="none"/>
          <w:lang w:val="en-US" w:eastAsia="zh-CN"/>
        </w:rPr>
        <w:t>17.27</w:t>
      </w:r>
      <w:r>
        <w:rPr>
          <w:rFonts w:hint="eastAsia"/>
          <w:spacing w:val="-12"/>
          <w:w w:val="95"/>
          <w:highlight w:val="none"/>
          <w:lang w:val="en-US"/>
        </w:rPr>
        <w:t>万元。</w:t>
      </w:r>
      <w:r>
        <w:rPr>
          <w:color w:val="auto"/>
          <w:spacing w:val="-9"/>
          <w:highlight w:val="none"/>
        </w:rPr>
        <w:t>比上年</w:t>
      </w:r>
      <w:r>
        <w:rPr>
          <w:rFonts w:hint="eastAsia"/>
          <w:color w:val="auto"/>
          <w:spacing w:val="-9"/>
          <w:highlight w:val="none"/>
        </w:rPr>
        <w:t>机构运转经费</w:t>
      </w:r>
      <w:r>
        <w:rPr>
          <w:rFonts w:hint="eastAsia"/>
          <w:color w:val="auto"/>
          <w:spacing w:val="-9"/>
          <w:highlight w:val="none"/>
          <w:lang w:val="en-US" w:eastAsia="zh-CN"/>
        </w:rPr>
        <w:t>132.84</w:t>
      </w:r>
      <w:r>
        <w:rPr>
          <w:color w:val="auto"/>
          <w:spacing w:val="-9"/>
          <w:highlight w:val="none"/>
        </w:rPr>
        <w:t>万元</w:t>
      </w:r>
      <w:r>
        <w:rPr>
          <w:rFonts w:hint="eastAsia"/>
          <w:color w:val="auto"/>
          <w:spacing w:val="-9"/>
          <w:highlight w:val="none"/>
        </w:rPr>
        <w:t>，增加</w:t>
      </w:r>
      <w:r>
        <w:rPr>
          <w:rFonts w:hint="eastAsia"/>
          <w:color w:val="auto"/>
          <w:spacing w:val="-9"/>
          <w:highlight w:val="none"/>
          <w:lang w:val="en-US" w:eastAsia="zh-CN"/>
        </w:rPr>
        <w:t>7.57</w:t>
      </w:r>
      <w:r>
        <w:rPr>
          <w:color w:val="auto"/>
          <w:spacing w:val="-19"/>
          <w:w w:val="95"/>
          <w:highlight w:val="none"/>
        </w:rPr>
        <w:t>万元，</w:t>
      </w:r>
      <w:r>
        <w:rPr>
          <w:rFonts w:hint="eastAsia"/>
          <w:color w:val="auto"/>
          <w:spacing w:val="-9"/>
          <w:highlight w:val="none"/>
        </w:rPr>
        <w:t>增加</w:t>
      </w:r>
      <w:r>
        <w:rPr>
          <w:rFonts w:hint="eastAsia"/>
          <w:color w:val="auto"/>
          <w:spacing w:val="-9"/>
          <w:highlight w:val="none"/>
          <w:lang w:val="en-US" w:eastAsia="zh-CN"/>
        </w:rPr>
        <w:t>5.7</w:t>
      </w:r>
      <w:r>
        <w:rPr>
          <w:color w:val="auto"/>
          <w:spacing w:val="-20"/>
          <w:w w:val="95"/>
          <w:highlight w:val="none"/>
        </w:rPr>
        <w:t>%。</w:t>
      </w:r>
      <w:r>
        <w:rPr>
          <w:rFonts w:hint="eastAsia"/>
          <w:color w:val="auto"/>
          <w:spacing w:val="-12"/>
          <w:w w:val="95"/>
          <w:highlight w:val="none"/>
          <w:lang w:val="en-US"/>
        </w:rPr>
        <w:t>主</w:t>
      </w:r>
      <w:r>
        <w:rPr>
          <w:rFonts w:hint="eastAsia"/>
          <w:spacing w:val="-12"/>
          <w:w w:val="95"/>
          <w:highlight w:val="none"/>
          <w:lang w:val="en-US"/>
        </w:rPr>
        <w:t>要原因是</w:t>
      </w:r>
      <w:r>
        <w:rPr>
          <w:rFonts w:hint="eastAsia"/>
          <w:spacing w:val="-7"/>
          <w:w w:val="95"/>
          <w:highlight w:val="none"/>
          <w:lang w:val="en-US"/>
        </w:rPr>
        <w:t>编制预算时</w:t>
      </w:r>
      <w:r>
        <w:rPr>
          <w:rFonts w:hint="eastAsia"/>
          <w:spacing w:val="-7"/>
          <w:w w:val="95"/>
          <w:highlight w:val="none"/>
        </w:rPr>
        <w:t>我单位在编人员</w:t>
      </w:r>
      <w:r>
        <w:rPr>
          <w:rFonts w:hint="eastAsia"/>
          <w:spacing w:val="-7"/>
          <w:w w:val="95"/>
          <w:highlight w:val="none"/>
          <w:lang w:val="en-US"/>
        </w:rPr>
        <w:t>较去年增加，相应的日常公用经费增加。</w:t>
      </w:r>
    </w:p>
    <w:p>
      <w:pPr>
        <w:pStyle w:val="7"/>
        <w:spacing w:line="408" w:lineRule="exact"/>
        <w:ind w:left="851"/>
        <w:rPr>
          <w:rFonts w:ascii="黑体" w:eastAsia="黑体"/>
        </w:rPr>
      </w:pPr>
      <w:r>
        <w:rPr>
          <w:rFonts w:hint="eastAsia" w:ascii="黑体" w:eastAsia="黑体"/>
        </w:rPr>
        <w:t>二、政府采购预算情况说明</w:t>
      </w:r>
    </w:p>
    <w:p>
      <w:pPr>
        <w:pStyle w:val="7"/>
        <w:spacing w:before="212" w:line="364" w:lineRule="auto"/>
        <w:ind w:right="139" w:firstLine="640"/>
        <w:jc w:val="both"/>
        <w:rPr>
          <w:spacing w:val="-9"/>
        </w:rPr>
      </w:pPr>
      <w:r>
        <w:rPr>
          <w:spacing w:val="-9"/>
        </w:rPr>
        <w:t>政府采购预算总额</w:t>
      </w:r>
      <w:r>
        <w:rPr>
          <w:rFonts w:hint="eastAsia"/>
          <w:spacing w:val="-9"/>
          <w:lang w:val="en-US" w:eastAsia="zh-CN"/>
        </w:rPr>
        <w:t>80.2</w:t>
      </w:r>
      <w:r>
        <w:rPr>
          <w:spacing w:val="-9"/>
        </w:rPr>
        <w:t>万元，其中：政府采购货物预算</w:t>
      </w:r>
      <w:r>
        <w:rPr>
          <w:rFonts w:hint="eastAsia"/>
          <w:spacing w:val="-9"/>
          <w:lang w:val="en-US"/>
        </w:rPr>
        <w:t>0</w:t>
      </w:r>
      <w:r>
        <w:rPr>
          <w:spacing w:val="-9"/>
        </w:rPr>
        <w:t>万元，政府采购工程预算0万元，政府采购服务预算</w:t>
      </w:r>
      <w:r>
        <w:rPr>
          <w:rFonts w:hint="eastAsia"/>
          <w:spacing w:val="-9"/>
          <w:lang w:val="en-US" w:eastAsia="zh-CN"/>
        </w:rPr>
        <w:t>80.2</w:t>
      </w:r>
      <w:r>
        <w:rPr>
          <w:spacing w:val="-9"/>
        </w:rPr>
        <w:t>万元。</w:t>
      </w:r>
    </w:p>
    <w:p>
      <w:pPr>
        <w:pStyle w:val="7"/>
        <w:spacing w:line="409" w:lineRule="exact"/>
        <w:ind w:left="851"/>
        <w:rPr>
          <w:rFonts w:ascii="黑体" w:eastAsia="黑体"/>
        </w:rPr>
      </w:pPr>
      <w:r>
        <w:rPr>
          <w:rFonts w:hint="eastAsia" w:ascii="黑体" w:eastAsia="黑体"/>
        </w:rPr>
        <w:t>三、国有资产占有使用情况说明</w:t>
      </w:r>
    </w:p>
    <w:p>
      <w:pPr>
        <w:pStyle w:val="7"/>
        <w:spacing w:before="212" w:line="364" w:lineRule="auto"/>
        <w:ind w:right="139" w:firstLine="640"/>
        <w:jc w:val="both"/>
        <w:rPr>
          <w:spacing w:val="-9"/>
          <w:lang w:val="en-US"/>
        </w:rPr>
      </w:pPr>
      <w:r>
        <w:rPr>
          <w:rFonts w:hint="eastAsia"/>
          <w:spacing w:val="-9"/>
          <w:lang w:val="en-US"/>
        </w:rPr>
        <w:t>1.</w:t>
      </w:r>
      <w:r>
        <w:rPr>
          <w:spacing w:val="-9"/>
        </w:rPr>
        <w:t>单位共有车辆</w:t>
      </w:r>
      <w:r>
        <w:rPr>
          <w:rFonts w:hint="eastAsia"/>
          <w:spacing w:val="-9"/>
          <w:lang w:val="en-US" w:eastAsia="zh-CN"/>
        </w:rPr>
        <w:t>2</w:t>
      </w:r>
      <w:r>
        <w:rPr>
          <w:spacing w:val="-9"/>
        </w:rPr>
        <w:t>辆</w:t>
      </w:r>
      <w:r>
        <w:rPr>
          <w:rFonts w:hint="eastAsia"/>
          <w:spacing w:val="-9"/>
        </w:rPr>
        <w:t>，</w:t>
      </w:r>
      <w:r>
        <w:rPr>
          <w:spacing w:val="-9"/>
        </w:rPr>
        <w:t>其中：机要应急车辆</w:t>
      </w:r>
      <w:r>
        <w:rPr>
          <w:rFonts w:hint="eastAsia"/>
          <w:spacing w:val="-9"/>
          <w:lang w:val="en-US"/>
        </w:rPr>
        <w:t>0</w:t>
      </w:r>
      <w:r>
        <w:rPr>
          <w:spacing w:val="-9"/>
        </w:rPr>
        <w:t>辆，主要用于</w:t>
      </w:r>
      <w:r>
        <w:rPr>
          <w:rFonts w:hint="eastAsia"/>
          <w:spacing w:val="-9"/>
          <w:lang w:val="en-US"/>
        </w:rPr>
        <w:t>我单位无</w:t>
      </w:r>
      <w:r>
        <w:rPr>
          <w:spacing w:val="-9"/>
        </w:rPr>
        <w:t>机要应急车辆。</w:t>
      </w:r>
      <w:r>
        <w:rPr>
          <w:rFonts w:hint="eastAsia"/>
          <w:spacing w:val="-9"/>
          <w:lang w:val="en-US"/>
        </w:rPr>
        <w:t>公务用车</w:t>
      </w:r>
      <w:r>
        <w:rPr>
          <w:rFonts w:hint="eastAsia"/>
          <w:spacing w:val="-9"/>
          <w:lang w:val="en-US" w:eastAsia="zh-CN"/>
        </w:rPr>
        <w:t>2</w:t>
      </w:r>
      <w:r>
        <w:rPr>
          <w:rFonts w:hint="eastAsia"/>
          <w:spacing w:val="-9"/>
          <w:lang w:val="en-US"/>
        </w:rPr>
        <w:t>辆，主要用于</w:t>
      </w:r>
      <w:r>
        <w:rPr>
          <w:rFonts w:hint="eastAsia"/>
          <w:spacing w:val="-9"/>
          <w:lang w:val="en-US" w:eastAsia="zh-CN"/>
        </w:rPr>
        <w:t>日常出入办公接待</w:t>
      </w:r>
      <w:r>
        <w:rPr>
          <w:rFonts w:hint="eastAsia"/>
          <w:spacing w:val="-9"/>
          <w:lang w:val="en-US"/>
        </w:rPr>
        <w:t>；特种作业车辆0辆，主要用于我单位无特种作业车辆。</w:t>
      </w:r>
    </w:p>
    <w:p>
      <w:pPr>
        <w:pStyle w:val="7"/>
        <w:spacing w:before="212" w:line="364" w:lineRule="auto"/>
        <w:ind w:right="139" w:firstLine="640"/>
        <w:jc w:val="both"/>
        <w:rPr>
          <w:spacing w:val="-9"/>
        </w:rPr>
      </w:pPr>
      <w:r>
        <w:rPr>
          <w:rFonts w:hint="eastAsia"/>
          <w:spacing w:val="-9"/>
          <w:lang w:val="en-US"/>
        </w:rPr>
        <w:t>2.</w:t>
      </w:r>
      <w:r>
        <w:rPr>
          <w:rFonts w:hint="eastAsia"/>
          <w:spacing w:val="-9"/>
        </w:rPr>
        <w:t>单价50万元（含）以上的通用设备</w:t>
      </w:r>
      <w:r>
        <w:rPr>
          <w:rFonts w:hint="eastAsia"/>
          <w:spacing w:val="-9"/>
          <w:lang w:val="en-US"/>
        </w:rPr>
        <w:t>0</w:t>
      </w:r>
      <w:r>
        <w:rPr>
          <w:rFonts w:hint="eastAsia"/>
          <w:spacing w:val="-9"/>
        </w:rPr>
        <w:t>（套），单价100万元（含）以上的专用设备</w:t>
      </w:r>
      <w:r>
        <w:rPr>
          <w:rFonts w:hint="eastAsia"/>
          <w:spacing w:val="-9"/>
          <w:lang w:val="en-US"/>
        </w:rPr>
        <w:t>0</w:t>
      </w:r>
      <w:r>
        <w:rPr>
          <w:rFonts w:hint="eastAsia"/>
          <w:spacing w:val="-9"/>
        </w:rPr>
        <w:t>（套）。</w:t>
      </w:r>
    </w:p>
    <w:p>
      <w:pPr>
        <w:pStyle w:val="7"/>
        <w:ind w:left="851"/>
        <w:rPr>
          <w:rFonts w:ascii="黑体" w:eastAsia="黑体"/>
        </w:rPr>
      </w:pPr>
      <w:r>
        <w:rPr>
          <w:rFonts w:hint="eastAsia" w:ascii="黑体" w:eastAsia="黑体"/>
        </w:rPr>
        <w:t>四、2022年度项目支出绩效目标情况说明</w:t>
      </w:r>
    </w:p>
    <w:p>
      <w:pPr>
        <w:pStyle w:val="7"/>
        <w:spacing w:before="132"/>
        <w:ind w:left="851"/>
      </w:pPr>
      <w:r>
        <w:t>项目支出预算绩效目标填报情况</w:t>
      </w:r>
    </w:p>
    <w:p>
      <w:pPr>
        <w:pStyle w:val="7"/>
        <w:spacing w:before="219" w:line="369" w:lineRule="auto"/>
        <w:ind w:right="409" w:firstLine="640"/>
        <w:jc w:val="both"/>
        <w:rPr>
          <w:b/>
          <w:bCs/>
          <w:highlight w:val="none"/>
        </w:rPr>
      </w:pPr>
      <w:r>
        <w:rPr>
          <w:rFonts w:hint="eastAsia"/>
          <w:lang w:val="en-US"/>
        </w:rPr>
        <w:t>1.</w:t>
      </w:r>
      <w:r>
        <w:rPr>
          <w:rFonts w:hint="eastAsia"/>
        </w:rPr>
        <w:t>2022年</w:t>
      </w:r>
      <w:r>
        <w:rPr>
          <w:spacing w:val="-6"/>
        </w:rPr>
        <w:t>，填报绩效目标的预算项目</w:t>
      </w:r>
      <w:r>
        <w:rPr>
          <w:rFonts w:hint="eastAsia"/>
          <w:spacing w:val="-6"/>
          <w:lang w:val="en-US" w:eastAsia="zh-CN"/>
        </w:rPr>
        <w:t>14</w:t>
      </w:r>
      <w:r>
        <w:rPr>
          <w:spacing w:val="-10"/>
        </w:rPr>
        <w:t>个，公开绩效目标</w:t>
      </w:r>
      <w:r>
        <w:rPr>
          <w:rFonts w:hint="eastAsia"/>
          <w:spacing w:val="-10"/>
          <w:lang w:val="en-US" w:eastAsia="zh-CN"/>
        </w:rPr>
        <w:t>14</w:t>
      </w:r>
      <w:r>
        <w:rPr>
          <w:spacing w:val="-1"/>
        </w:rPr>
        <w:t>个，公开项目占全部预算项目的</w:t>
      </w:r>
      <w:r>
        <w:t>100</w:t>
      </w:r>
      <w:r>
        <w:rPr>
          <w:spacing w:val="2"/>
        </w:rPr>
        <w:t>%。公开填报绩效目标的项</w:t>
      </w:r>
      <w:r>
        <w:rPr>
          <w:spacing w:val="-15"/>
        </w:rPr>
        <w:t>目</w:t>
      </w:r>
      <w:r>
        <w:rPr>
          <w:spacing w:val="-15"/>
          <w:highlight w:val="none"/>
        </w:rPr>
        <w:t>支</w:t>
      </w:r>
      <w:r>
        <w:rPr>
          <w:b w:val="0"/>
          <w:bCs w:val="0"/>
          <w:spacing w:val="-15"/>
          <w:highlight w:val="none"/>
        </w:rPr>
        <w:t>出预算</w:t>
      </w:r>
      <w:r>
        <w:rPr>
          <w:rFonts w:hint="eastAsia"/>
          <w:b w:val="0"/>
          <w:bCs w:val="0"/>
          <w:spacing w:val="-15"/>
          <w:highlight w:val="none"/>
          <w:lang w:val="en-US" w:eastAsia="zh-CN"/>
        </w:rPr>
        <w:t>1099</w:t>
      </w:r>
      <w:r>
        <w:rPr>
          <w:b w:val="0"/>
          <w:bCs w:val="0"/>
          <w:spacing w:val="-18"/>
          <w:highlight w:val="none"/>
        </w:rPr>
        <w:t>万元，占全部项目支出预算的</w:t>
      </w:r>
      <w:r>
        <w:rPr>
          <w:b w:val="0"/>
          <w:bCs w:val="0"/>
          <w:highlight w:val="none"/>
        </w:rPr>
        <w:t>100%。</w:t>
      </w:r>
    </w:p>
    <w:p>
      <w:pPr>
        <w:pStyle w:val="7"/>
        <w:spacing w:before="4"/>
        <w:ind w:left="0"/>
        <w:rPr>
          <w:sz w:val="42"/>
        </w:rPr>
      </w:pPr>
    </w:p>
    <w:p>
      <w:pPr>
        <w:pStyle w:val="5"/>
        <w:tabs>
          <w:tab w:val="left" w:pos="1807"/>
        </w:tabs>
      </w:pPr>
      <w:bookmarkStart w:id="5" w:name="第四部分名词解释"/>
      <w:bookmarkEnd w:id="5"/>
      <w:r>
        <w:t>第四部分</w:t>
      </w:r>
      <w:r>
        <w:tab/>
      </w:r>
      <w:r>
        <w:t>名词解释</w:t>
      </w:r>
    </w:p>
    <w:p>
      <w:pPr>
        <w:pStyle w:val="7"/>
        <w:ind w:left="0"/>
        <w:rPr>
          <w:rFonts w:ascii="楷体"/>
          <w:b/>
          <w:sz w:val="36"/>
        </w:rPr>
      </w:pPr>
    </w:p>
    <w:p>
      <w:pPr>
        <w:pStyle w:val="7"/>
        <w:spacing w:before="250" w:line="331" w:lineRule="auto"/>
        <w:ind w:right="458" w:firstLine="640"/>
        <w:jc w:val="both"/>
      </w:pPr>
      <w:r>
        <w:rPr>
          <w:rFonts w:hint="eastAsia" w:ascii="黑体" w:eastAsia="黑体"/>
          <w:spacing w:val="-10"/>
          <w:w w:val="95"/>
        </w:rPr>
        <w:t>一、一般公共预算财政拨款收入：</w:t>
      </w:r>
      <w:r>
        <w:rPr>
          <w:spacing w:val="-6"/>
          <w:w w:val="95"/>
        </w:rPr>
        <w:t>是指自治区财政当年拨付的</w:t>
      </w:r>
      <w:r>
        <w:rPr>
          <w:spacing w:val="-6"/>
        </w:rPr>
        <w:t>资金。</w:t>
      </w:r>
    </w:p>
    <w:p>
      <w:pPr>
        <w:pStyle w:val="7"/>
        <w:spacing w:before="1" w:line="331" w:lineRule="auto"/>
        <w:ind w:right="871" w:firstLine="640"/>
        <w:jc w:val="both"/>
      </w:pPr>
      <w:r>
        <w:rPr>
          <w:rFonts w:hint="eastAsia" w:ascii="黑体" w:eastAsia="黑体"/>
          <w:spacing w:val="-15"/>
          <w:w w:val="90"/>
        </w:rPr>
        <w:t>二、事业收入：</w:t>
      </w:r>
      <w:r>
        <w:rPr>
          <w:w w:val="90"/>
        </w:rPr>
        <w:t>是指事业单位开展专业业务活动及辅助活动</w:t>
      </w:r>
      <w:r>
        <w:t>所取得的收入。</w:t>
      </w:r>
    </w:p>
    <w:p>
      <w:pPr>
        <w:pStyle w:val="7"/>
        <w:spacing w:before="1" w:line="331" w:lineRule="auto"/>
        <w:ind w:right="492" w:firstLine="645"/>
        <w:jc w:val="both"/>
      </w:pPr>
      <w:r>
        <w:rPr>
          <w:rFonts w:hint="eastAsia" w:ascii="黑体" w:eastAsia="黑体"/>
          <w:spacing w:val="-7"/>
          <w:w w:val="95"/>
        </w:rPr>
        <w:t>三、事业单位经营收入</w:t>
      </w:r>
      <w:r>
        <w:rPr>
          <w:spacing w:val="-8"/>
          <w:w w:val="95"/>
        </w:rPr>
        <w:t xml:space="preserve">：是指事业单位在专业业务活动及其 </w:t>
      </w:r>
      <w:r>
        <w:rPr>
          <w:spacing w:val="-7"/>
        </w:rPr>
        <w:t>辅助活动之外开展非独立核算经营活动取得的收入。</w:t>
      </w:r>
    </w:p>
    <w:p>
      <w:pPr>
        <w:pStyle w:val="7"/>
        <w:spacing w:before="119" w:line="331" w:lineRule="auto"/>
        <w:ind w:right="372" w:firstLine="645"/>
        <w:jc w:val="both"/>
      </w:pPr>
      <w:r>
        <w:rPr>
          <w:rFonts w:hint="eastAsia" w:ascii="黑体" w:hAnsi="黑体" w:eastAsia="黑体"/>
          <w:spacing w:val="-21"/>
        </w:rPr>
        <w:t xml:space="preserve">四、其他收入 </w:t>
      </w:r>
      <w:r>
        <w:rPr>
          <w:spacing w:val="-21"/>
        </w:rPr>
        <w:t>：是指除上述“一般公共预算财政拨款收入”、</w:t>
      </w:r>
      <w:r>
        <w:rPr>
          <w:spacing w:val="-17"/>
        </w:rPr>
        <w:t>“事业收入”、“事业单位经营收入”等以外的收入。主要是指按规定动用的售房收入、存款利息收入等。</w:t>
      </w:r>
    </w:p>
    <w:p>
      <w:pPr>
        <w:pStyle w:val="7"/>
        <w:spacing w:before="4" w:line="331" w:lineRule="auto"/>
        <w:ind w:right="492" w:firstLine="645"/>
        <w:jc w:val="both"/>
      </w:pPr>
      <w:r>
        <w:rPr>
          <w:rFonts w:hint="eastAsia" w:ascii="黑体" w:hAnsi="黑体" w:eastAsia="黑体"/>
          <w:spacing w:val="-7"/>
          <w:w w:val="95"/>
        </w:rPr>
        <w:t>五、用事业基金弥补收支差额</w:t>
      </w:r>
      <w:r>
        <w:rPr>
          <w:spacing w:val="-8"/>
          <w:w w:val="95"/>
        </w:rPr>
        <w:t xml:space="preserve">：是指事业单位在预计用当年 </w:t>
      </w:r>
      <w:r>
        <w:rPr>
          <w:spacing w:val="-27"/>
          <w:w w:val="95"/>
        </w:rPr>
        <w:t>的“一般公共预算财政拨款收入”、“财政拨款结转和结余资金”、</w:t>
      </w:r>
      <w:r>
        <w:rPr>
          <w:spacing w:val="-18"/>
        </w:rPr>
        <w:t>“事业收入”、事业单位经营收入”、“其他收入”不足以安</w:t>
      </w:r>
      <w:r>
        <w:rPr>
          <w:spacing w:val="-17"/>
          <w:w w:val="95"/>
        </w:rPr>
        <w:t>排当年支出的情况下，使用以前年度积累的事业基金</w:t>
      </w:r>
      <w:r>
        <w:rPr>
          <w:w w:val="95"/>
        </w:rPr>
        <w:t>（</w:t>
      </w:r>
      <w:r>
        <w:rPr>
          <w:spacing w:val="-2"/>
          <w:w w:val="95"/>
        </w:rPr>
        <w:t>事业单位当</w:t>
      </w:r>
      <w:r>
        <w:rPr>
          <w:spacing w:val="-7"/>
        </w:rPr>
        <w:t>年收支相抵后按国家规定提取、用于弥补以后年度收支差额的基金）弥补本年收支缺口的资金。</w:t>
      </w:r>
    </w:p>
    <w:p>
      <w:pPr>
        <w:pStyle w:val="7"/>
        <w:spacing w:before="4" w:line="331" w:lineRule="auto"/>
        <w:ind w:right="516" w:firstLine="645"/>
        <w:jc w:val="both"/>
      </w:pPr>
      <w:r>
        <w:rPr>
          <w:rFonts w:hint="eastAsia" w:ascii="黑体" w:eastAsia="黑体"/>
          <w:spacing w:val="-6"/>
          <w:w w:val="95"/>
        </w:rPr>
        <w:t>六、上年结转和结余</w:t>
      </w:r>
      <w:r>
        <w:rPr>
          <w:spacing w:val="-15"/>
          <w:w w:val="95"/>
        </w:rPr>
        <w:t>：是指以前年度尚未完成、结转到本年仍</w:t>
      </w:r>
      <w:r>
        <w:rPr>
          <w:spacing w:val="-10"/>
        </w:rPr>
        <w:t>按原规定用途继续使用的资金。</w:t>
      </w:r>
    </w:p>
    <w:p>
      <w:pPr>
        <w:pStyle w:val="7"/>
        <w:spacing w:before="3" w:line="331" w:lineRule="auto"/>
        <w:ind w:right="530" w:firstLine="645"/>
        <w:jc w:val="both"/>
      </w:pPr>
      <w:r>
        <w:rPr>
          <w:rFonts w:hint="eastAsia" w:ascii="黑体" w:eastAsia="黑体"/>
          <w:spacing w:val="-7"/>
          <w:w w:val="95"/>
        </w:rPr>
        <w:t>七、基本支出</w:t>
      </w:r>
      <w:r>
        <w:rPr>
          <w:spacing w:val="-10"/>
          <w:w w:val="95"/>
        </w:rPr>
        <w:t>：是指为保障机构正常运转，完成日常工作任</w:t>
      </w:r>
      <w:r>
        <w:rPr>
          <w:spacing w:val="-10"/>
        </w:rPr>
        <w:t>务而发生的人员支出和共用支出。</w:t>
      </w:r>
    </w:p>
    <w:p>
      <w:pPr>
        <w:pStyle w:val="7"/>
        <w:spacing w:line="328" w:lineRule="auto"/>
        <w:ind w:right="530" w:firstLine="645"/>
        <w:jc w:val="both"/>
      </w:pPr>
      <w:r>
        <w:rPr>
          <w:rFonts w:hint="eastAsia" w:ascii="黑体" w:eastAsia="黑体"/>
          <w:spacing w:val="-7"/>
          <w:w w:val="95"/>
        </w:rPr>
        <w:t>八、项目支出</w:t>
      </w:r>
      <w:r>
        <w:rPr>
          <w:spacing w:val="-10"/>
          <w:w w:val="95"/>
        </w:rPr>
        <w:t>：是指基本支出之外，为完成特定行政任务和</w:t>
      </w:r>
      <w:r>
        <w:rPr>
          <w:spacing w:val="-10"/>
        </w:rPr>
        <w:t>事业发展目标所发生的支出。</w:t>
      </w:r>
    </w:p>
    <w:p>
      <w:pPr>
        <w:pStyle w:val="7"/>
        <w:spacing w:line="331" w:lineRule="auto"/>
        <w:ind w:right="293" w:firstLine="645"/>
        <w:jc w:val="both"/>
      </w:pPr>
      <w:r>
        <w:rPr>
          <w:rFonts w:hint="eastAsia" w:ascii="黑体" w:hAnsi="黑体" w:eastAsia="黑体"/>
          <w:w w:val="95"/>
        </w:rPr>
        <w:t>九、“三公”经费</w:t>
      </w:r>
      <w:r>
        <w:rPr>
          <w:w w:val="95"/>
        </w:rPr>
        <w:t xml:space="preserve">：纳入财政预决算管理的“三公”经费， </w:t>
      </w:r>
      <w:r>
        <w:rPr>
          <w:spacing w:val="-3"/>
        </w:rPr>
        <w:t>是指部门用财政拨款安排的因公出国</w:t>
      </w:r>
      <w:r>
        <w:t>（境</w:t>
      </w:r>
      <w:r>
        <w:rPr>
          <w:spacing w:val="-39"/>
        </w:rPr>
        <w:t>）</w:t>
      </w:r>
      <w:r>
        <w:rPr>
          <w:spacing w:val="-6"/>
        </w:rPr>
        <w:t>费、公务用车购置及</w:t>
      </w:r>
      <w:r>
        <w:rPr>
          <w:spacing w:val="-12"/>
        </w:rPr>
        <w:t>运行维护费、公务接待费。其中：因公出国</w:t>
      </w:r>
      <w:r>
        <w:t>（境</w:t>
      </w:r>
      <w:r>
        <w:rPr>
          <w:spacing w:val="-22"/>
        </w:rPr>
        <w:t>）</w:t>
      </w:r>
      <w:r>
        <w:t>费反映单位公</w:t>
      </w:r>
      <w:r>
        <w:rPr>
          <w:spacing w:val="-19"/>
        </w:rPr>
        <w:t>务出国</w:t>
      </w:r>
      <w:r>
        <w:t>（境</w:t>
      </w:r>
      <w:r>
        <w:rPr>
          <w:spacing w:val="-55"/>
        </w:rPr>
        <w:t>）</w:t>
      </w:r>
      <w:r>
        <w:rPr>
          <w:spacing w:val="-15"/>
        </w:rPr>
        <w:t>的国际旅费、国内城市间交通费、住宿费、伙食费、培训费、公杂费等支出；公务用车购置费反映单位公务员车购置支</w:t>
      </w:r>
      <w:r>
        <w:rPr>
          <w:spacing w:val="-24"/>
        </w:rPr>
        <w:t>出</w:t>
      </w:r>
      <w:r>
        <w:t>（含车辆购置税</w:t>
      </w:r>
      <w:r>
        <w:rPr>
          <w:spacing w:val="-39"/>
        </w:rPr>
        <w:t>）；</w:t>
      </w:r>
      <w:r>
        <w:t>公务用车运行维护费反映单位按规定保留</w:t>
      </w:r>
      <w:r>
        <w:rPr>
          <w:spacing w:val="-7"/>
        </w:rPr>
        <w:t>的公务用车燃料费、维修费、保险费、过路过桥费、安全奖励费</w:t>
      </w:r>
      <w:r>
        <w:rPr>
          <w:spacing w:val="4"/>
        </w:rPr>
        <w:t>用等支出；公务接待费反映单位按规定开支的各类公务接待</w:t>
      </w:r>
    </w:p>
    <w:p>
      <w:pPr>
        <w:pStyle w:val="7"/>
        <w:spacing w:before="6"/>
        <w:jc w:val="both"/>
      </w:pPr>
      <w:r>
        <w:t>（含外宾接待）支出。</w:t>
      </w:r>
    </w:p>
    <w:p>
      <w:pPr>
        <w:pStyle w:val="7"/>
        <w:spacing w:before="111" w:line="331" w:lineRule="auto"/>
        <w:ind w:right="343" w:firstLine="640"/>
        <w:jc w:val="both"/>
      </w:pPr>
      <w:r>
        <w:rPr>
          <w:rFonts w:hint="eastAsia" w:ascii="黑体" w:eastAsia="黑体"/>
          <w:spacing w:val="-7"/>
        </w:rPr>
        <w:t>十、机关运行经费</w:t>
      </w:r>
      <w:r>
        <w:rPr>
          <w:spacing w:val="-10"/>
        </w:rPr>
        <w:t>：是指为保障行政单位</w:t>
      </w:r>
      <w:r>
        <w:t>（含参照公务员法</w:t>
      </w:r>
      <w:r>
        <w:rPr>
          <w:w w:val="95"/>
        </w:rPr>
        <w:t>管理的事业单位</w:t>
      </w:r>
      <w:r>
        <w:rPr>
          <w:spacing w:val="-132"/>
          <w:w w:val="95"/>
        </w:rPr>
        <w:t>）</w:t>
      </w:r>
      <w:r>
        <w:rPr>
          <w:spacing w:val="-15"/>
          <w:w w:val="95"/>
        </w:rPr>
        <w:t>运行，用于购买货物和服务等的各项公用经费，包</w:t>
      </w:r>
      <w:r>
        <w:rPr>
          <w:spacing w:val="-17"/>
        </w:rPr>
        <w:t>括办公及印刷费、邮电费、差旅费、会议费、福利费、日常维修</w:t>
      </w:r>
      <w:r>
        <w:rPr>
          <w:spacing w:val="-15"/>
          <w:w w:val="95"/>
        </w:rPr>
        <w:t>费、专业材料及一般设备购置费、办公用房水电费、办公用房取暖</w:t>
      </w:r>
      <w:r>
        <w:rPr>
          <w:spacing w:val="-15"/>
        </w:rPr>
        <w:t>费、办公用房物业管理费、公务用车运行维护费以及其他费用。</w:t>
      </w:r>
    </w:p>
    <w:p>
      <w:pPr>
        <w:pStyle w:val="7"/>
        <w:spacing w:before="111" w:line="331" w:lineRule="auto"/>
        <w:ind w:right="343" w:firstLine="640"/>
        <w:jc w:val="both"/>
        <w:rPr>
          <w:spacing w:val="-15"/>
        </w:rPr>
      </w:pPr>
      <w:r>
        <w:rPr>
          <w:rFonts w:hint="eastAsia" w:ascii="黑体" w:eastAsia="黑体"/>
          <w:spacing w:val="-7"/>
        </w:rPr>
        <w:t>十一、工资福利支出（支出经济分类科目类级）：</w:t>
      </w:r>
      <w:r>
        <w:rPr>
          <w:spacing w:val="-15"/>
        </w:rPr>
        <w:t>反映单位开支的在职职工和编制外长期聘用人员的各类活动报酬，以及为上 述人员缴纳的各项社会保险费等。</w:t>
      </w:r>
    </w:p>
    <w:p>
      <w:pPr>
        <w:pStyle w:val="7"/>
        <w:spacing w:line="331" w:lineRule="auto"/>
        <w:ind w:right="396" w:firstLine="640"/>
        <w:jc w:val="both"/>
      </w:pPr>
      <w:r>
        <w:rPr>
          <w:rFonts w:hint="eastAsia" w:ascii="黑体" w:eastAsia="黑体"/>
          <w:spacing w:val="-6"/>
          <w:w w:val="95"/>
        </w:rPr>
        <w:t>十二、商品和服务支出</w:t>
      </w:r>
      <w:r>
        <w:rPr>
          <w:rFonts w:hint="eastAsia" w:ascii="黑体" w:eastAsia="黑体"/>
          <w:spacing w:val="4"/>
          <w:w w:val="95"/>
        </w:rPr>
        <w:t>（</w:t>
      </w:r>
      <w:r>
        <w:rPr>
          <w:rFonts w:hint="eastAsia" w:ascii="黑体" w:eastAsia="黑体"/>
          <w:w w:val="95"/>
        </w:rPr>
        <w:t>支出经济分类科目类级</w:t>
      </w:r>
      <w:r>
        <w:rPr>
          <w:rFonts w:hint="eastAsia" w:ascii="黑体" w:eastAsia="黑体"/>
          <w:spacing w:val="-14"/>
          <w:w w:val="95"/>
        </w:rPr>
        <w:t>）</w:t>
      </w:r>
      <w:r>
        <w:rPr>
          <w:spacing w:val="-20"/>
          <w:w w:val="95"/>
        </w:rPr>
        <w:t>：反映单位</w:t>
      </w:r>
      <w:r>
        <w:rPr>
          <w:spacing w:val="-10"/>
          <w:w w:val="95"/>
        </w:rPr>
        <w:t>购买商品和服务的支出</w:t>
      </w:r>
      <w:r>
        <w:rPr>
          <w:spacing w:val="5"/>
          <w:w w:val="95"/>
        </w:rPr>
        <w:t>（</w:t>
      </w:r>
      <w:r>
        <w:rPr>
          <w:spacing w:val="-3"/>
          <w:w w:val="95"/>
        </w:rPr>
        <w:t>不包括用于购置固定资产的支出、战略</w:t>
      </w:r>
      <w:r>
        <w:rPr>
          <w:spacing w:val="-3"/>
        </w:rPr>
        <w:t>性和应急储备支出）。</w:t>
      </w:r>
    </w:p>
    <w:p>
      <w:pPr>
        <w:pStyle w:val="7"/>
        <w:spacing w:before="12"/>
        <w:ind w:left="0"/>
        <w:rPr>
          <w:sz w:val="43"/>
        </w:rPr>
      </w:pPr>
    </w:p>
    <w:p>
      <w:pPr>
        <w:pStyle w:val="5"/>
        <w:tabs>
          <w:tab w:val="left" w:pos="2831"/>
        </w:tabs>
        <w:spacing w:before="0"/>
        <w:ind w:left="1024" w:right="0"/>
        <w:jc w:val="left"/>
      </w:pPr>
      <w:bookmarkStart w:id="6" w:name="第五部分预算公开联系方式及信息反馈渠道"/>
      <w:bookmarkEnd w:id="6"/>
      <w:r>
        <w:t>第五部分</w:t>
      </w:r>
      <w:r>
        <w:tab/>
      </w:r>
      <w:r>
        <w:t>预算公开联系方式及信息反馈渠道</w:t>
      </w:r>
    </w:p>
    <w:p>
      <w:pPr>
        <w:pStyle w:val="7"/>
        <w:ind w:left="0"/>
        <w:rPr>
          <w:rFonts w:ascii="楷体"/>
          <w:b/>
          <w:sz w:val="36"/>
        </w:rPr>
      </w:pPr>
    </w:p>
    <w:p>
      <w:pPr>
        <w:pStyle w:val="7"/>
        <w:spacing w:before="212" w:line="364" w:lineRule="auto"/>
        <w:ind w:right="139" w:firstLine="640"/>
        <w:jc w:val="both"/>
        <w:rPr>
          <w:spacing w:val="-9"/>
          <w:lang w:val="en-US"/>
        </w:rPr>
      </w:pPr>
      <w:r>
        <w:rPr>
          <w:rFonts w:hint="eastAsia"/>
          <w:spacing w:val="-9"/>
          <w:lang w:val="en-US"/>
        </w:rPr>
        <w:t>本单位预算公开信息反馈和联系方式：</w:t>
      </w:r>
    </w:p>
    <w:p>
      <w:pPr>
        <w:pStyle w:val="7"/>
        <w:tabs>
          <w:tab w:val="left" w:pos="3890"/>
        </w:tabs>
        <w:spacing w:before="157"/>
        <w:ind w:left="851"/>
        <w:rPr>
          <w:highlight w:val="yellow"/>
          <w:lang w:val="en-US"/>
        </w:rPr>
      </w:pPr>
      <w:r>
        <w:t>联系人：</w:t>
      </w:r>
      <w:r>
        <w:rPr>
          <w:rFonts w:hint="eastAsia"/>
          <w:lang w:val="en-US" w:eastAsia="zh-CN"/>
        </w:rPr>
        <w:t>刘帆</w:t>
      </w:r>
      <w:r>
        <w:tab/>
      </w:r>
      <w:r>
        <w:t>联系电话：</w:t>
      </w:r>
      <w:r>
        <w:rPr>
          <w:rFonts w:hint="eastAsia"/>
          <w:lang w:val="en-US"/>
        </w:rPr>
        <w:t>0473-2031272</w:t>
      </w:r>
    </w:p>
    <w:p>
      <w:pPr>
        <w:widowControl/>
        <w:snapToGrid w:val="0"/>
        <w:spacing w:line="500" w:lineRule="exact"/>
        <w:jc w:val="center"/>
        <w:rPr>
          <w:rFonts w:ascii="楷体_GB2312" w:hAnsi="黑体" w:eastAsia="楷体_GB2312"/>
          <w:b/>
          <w:color w:val="000000"/>
          <w:sz w:val="36"/>
          <w:szCs w:val="36"/>
        </w:rPr>
      </w:pPr>
    </w:p>
    <w:p>
      <w:pPr>
        <w:widowControl/>
        <w:snapToGrid w:val="0"/>
        <w:spacing w:line="500" w:lineRule="exact"/>
        <w:ind w:firstLine="1084" w:firstLineChars="300"/>
        <w:rPr>
          <w:rFonts w:ascii="楷体_GB2312" w:hAnsi="黑体" w:eastAsia="楷体_GB2312"/>
          <w:b/>
          <w:color w:val="000000"/>
          <w:sz w:val="36"/>
          <w:szCs w:val="36"/>
        </w:rPr>
      </w:pPr>
      <w:r>
        <w:rPr>
          <w:rFonts w:hint="eastAsia" w:ascii="楷体_GB2312" w:hAnsi="黑体" w:eastAsia="楷体_GB2312"/>
          <w:b/>
          <w:color w:val="000000"/>
          <w:sz w:val="36"/>
          <w:szCs w:val="36"/>
        </w:rPr>
        <w:t>第六部分  部门预算公开表</w:t>
      </w:r>
    </w:p>
    <w:p>
      <w:pPr>
        <w:pStyle w:val="7"/>
        <w:spacing w:before="212" w:line="364" w:lineRule="auto"/>
        <w:ind w:right="139" w:firstLine="640"/>
        <w:jc w:val="both"/>
        <w:rPr>
          <w:highlight w:val="yellow"/>
          <w:lang w:val="en-US"/>
        </w:rPr>
      </w:pPr>
      <w:r>
        <w:rPr>
          <w:rFonts w:hint="eastAsia"/>
          <w:spacing w:val="-9"/>
          <w:lang w:val="en-US"/>
        </w:rPr>
        <w:t>详见附表：部门所属单位预算公开1</w:t>
      </w:r>
      <w:r>
        <w:rPr>
          <w:rFonts w:hint="eastAsia"/>
          <w:spacing w:val="-9"/>
          <w:lang w:val="en-US" w:eastAsia="zh-CN"/>
        </w:rPr>
        <w:t>2</w:t>
      </w:r>
      <w:bookmarkStart w:id="7" w:name="_GoBack"/>
      <w:bookmarkEnd w:id="7"/>
      <w:r>
        <w:rPr>
          <w:rFonts w:hint="eastAsia"/>
          <w:spacing w:val="-9"/>
          <w:lang w:val="en-US"/>
        </w:rPr>
        <w:t>张表以分表形式按系统要求上传。项目支出绩效目标表以总表形式上传。</w:t>
      </w:r>
    </w:p>
    <w:sectPr>
      <w:pgSz w:w="11910" w:h="16840"/>
      <w:pgMar w:top="1600" w:right="1120" w:bottom="1300" w:left="1320" w:header="0" w:footer="1104"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spacing w:line="14" w:lineRule="auto"/>
      <w:ind w:left="0"/>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473484676">
    <w:nsid w:val="CF092B84"/>
    <w:multiLevelType w:val="multilevel"/>
    <w:tmpl w:val="CF092B84"/>
    <w:lvl w:ilvl="0" w:tentative="1">
      <w:start w:val="1"/>
      <w:numFmt w:val="decimal"/>
      <w:lvlText w:val="（%1）"/>
      <w:lvlJc w:val="left"/>
      <w:pPr>
        <w:ind w:left="213" w:hanging="800"/>
      </w:pPr>
      <w:rPr>
        <w:rFonts w:hint="default" w:ascii="仿宋" w:hAnsi="仿宋" w:eastAsia="仿宋" w:cs="仿宋"/>
        <w:w w:val="99"/>
        <w:sz w:val="30"/>
        <w:szCs w:val="30"/>
        <w:lang w:val="zh-CN" w:eastAsia="zh-CN" w:bidi="zh-CN"/>
      </w:rPr>
    </w:lvl>
    <w:lvl w:ilvl="1" w:tentative="1">
      <w:start w:val="0"/>
      <w:numFmt w:val="bullet"/>
      <w:lvlText w:val="•"/>
      <w:lvlJc w:val="left"/>
      <w:pPr>
        <w:ind w:left="1145" w:hanging="800"/>
      </w:pPr>
      <w:rPr>
        <w:rFonts w:hint="default"/>
        <w:lang w:val="zh-CN" w:eastAsia="zh-CN" w:bidi="zh-CN"/>
      </w:rPr>
    </w:lvl>
    <w:lvl w:ilvl="2" w:tentative="1">
      <w:start w:val="0"/>
      <w:numFmt w:val="bullet"/>
      <w:lvlText w:val="•"/>
      <w:lvlJc w:val="left"/>
      <w:pPr>
        <w:ind w:left="2070" w:hanging="800"/>
      </w:pPr>
      <w:rPr>
        <w:rFonts w:hint="default"/>
        <w:lang w:val="zh-CN" w:eastAsia="zh-CN" w:bidi="zh-CN"/>
      </w:rPr>
    </w:lvl>
    <w:lvl w:ilvl="3" w:tentative="1">
      <w:start w:val="0"/>
      <w:numFmt w:val="bullet"/>
      <w:lvlText w:val="•"/>
      <w:lvlJc w:val="left"/>
      <w:pPr>
        <w:ind w:left="2995" w:hanging="800"/>
      </w:pPr>
      <w:rPr>
        <w:rFonts w:hint="default"/>
        <w:lang w:val="zh-CN" w:eastAsia="zh-CN" w:bidi="zh-CN"/>
      </w:rPr>
    </w:lvl>
    <w:lvl w:ilvl="4" w:tentative="1">
      <w:start w:val="0"/>
      <w:numFmt w:val="bullet"/>
      <w:lvlText w:val="•"/>
      <w:lvlJc w:val="left"/>
      <w:pPr>
        <w:ind w:left="3920" w:hanging="800"/>
      </w:pPr>
      <w:rPr>
        <w:rFonts w:hint="default"/>
        <w:lang w:val="zh-CN" w:eastAsia="zh-CN" w:bidi="zh-CN"/>
      </w:rPr>
    </w:lvl>
    <w:lvl w:ilvl="5" w:tentative="1">
      <w:start w:val="0"/>
      <w:numFmt w:val="bullet"/>
      <w:lvlText w:val="•"/>
      <w:lvlJc w:val="left"/>
      <w:pPr>
        <w:ind w:left="4845" w:hanging="800"/>
      </w:pPr>
      <w:rPr>
        <w:rFonts w:hint="default"/>
        <w:lang w:val="zh-CN" w:eastAsia="zh-CN" w:bidi="zh-CN"/>
      </w:rPr>
    </w:lvl>
    <w:lvl w:ilvl="6" w:tentative="1">
      <w:start w:val="0"/>
      <w:numFmt w:val="bullet"/>
      <w:lvlText w:val="•"/>
      <w:lvlJc w:val="left"/>
      <w:pPr>
        <w:ind w:left="5770" w:hanging="800"/>
      </w:pPr>
      <w:rPr>
        <w:rFonts w:hint="default"/>
        <w:lang w:val="zh-CN" w:eastAsia="zh-CN" w:bidi="zh-CN"/>
      </w:rPr>
    </w:lvl>
    <w:lvl w:ilvl="7" w:tentative="1">
      <w:start w:val="0"/>
      <w:numFmt w:val="bullet"/>
      <w:lvlText w:val="•"/>
      <w:lvlJc w:val="left"/>
      <w:pPr>
        <w:ind w:left="6695" w:hanging="800"/>
      </w:pPr>
      <w:rPr>
        <w:rFonts w:hint="default"/>
        <w:lang w:val="zh-CN" w:eastAsia="zh-CN" w:bidi="zh-CN"/>
      </w:rPr>
    </w:lvl>
    <w:lvl w:ilvl="8" w:tentative="1">
      <w:start w:val="0"/>
      <w:numFmt w:val="bullet"/>
      <w:lvlText w:val="•"/>
      <w:lvlJc w:val="left"/>
      <w:pPr>
        <w:ind w:left="7620" w:hanging="800"/>
      </w:pPr>
      <w:rPr>
        <w:rFonts w:hint="default"/>
        <w:lang w:val="zh-CN" w:eastAsia="zh-CN" w:bidi="zh-CN"/>
      </w:rPr>
    </w:lvl>
  </w:abstractNum>
  <w:num w:numId="1">
    <w:abstractNumId w:val="347348467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10"/>
  <w:displayHorizontalDrawingGridEvery w:val="2"/>
  <w:displayVerticalDrawingGridEvery w:val="1"/>
  <w:characterSpacingControl w:val="doNotCompress"/>
  <w:compat>
    <w:spaceForUL/>
    <w:doNotLeaveBackslashAlone/>
    <w:ulTrailSpace/>
    <w:doNotExpandShiftReturn/>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5">
    <w:name w:val="heading 1"/>
    <w:basedOn w:val="1"/>
    <w:next w:val="1"/>
    <w:qFormat/>
    <w:uiPriority w:val="1"/>
    <w:pPr>
      <w:spacing w:before="1"/>
      <w:ind w:right="192"/>
      <w:jc w:val="center"/>
      <w:outlineLvl w:val="0"/>
    </w:pPr>
    <w:rPr>
      <w:rFonts w:ascii="楷体" w:hAnsi="楷体" w:eastAsia="楷体" w:cs="楷体"/>
      <w:b/>
      <w:bCs/>
      <w:sz w:val="36"/>
      <w:szCs w:val="36"/>
    </w:rPr>
  </w:style>
  <w:style w:type="paragraph" w:styleId="6">
    <w:name w:val="heading 2"/>
    <w:basedOn w:val="1"/>
    <w:next w:val="1"/>
    <w:qFormat/>
    <w:uiPriority w:val="1"/>
    <w:pPr>
      <w:spacing w:before="154"/>
      <w:ind w:left="211"/>
      <w:outlineLvl w:val="1"/>
    </w:pPr>
    <w:rPr>
      <w:rFonts w:ascii="楷体" w:hAnsi="楷体" w:eastAsia="楷体" w:cs="楷体"/>
      <w:b/>
      <w:bCs/>
      <w:sz w:val="32"/>
      <w:szCs w:val="32"/>
    </w:rPr>
  </w:style>
  <w:style w:type="character" w:default="1" w:styleId="8">
    <w:name w:val="Default Paragraph Font"/>
    <w:semiHidden/>
    <w:unhideWhenUsed/>
    <w:uiPriority w:val="1"/>
  </w:style>
  <w:style w:type="paragraph" w:styleId="2">
    <w:name w:val="Title"/>
    <w:basedOn w:val="1"/>
    <w:next w:val="3"/>
    <w:qFormat/>
    <w:uiPriority w:val="0"/>
    <w:pPr>
      <w:widowControl/>
      <w:ind w:left="30"/>
      <w:outlineLvl w:val="0"/>
    </w:pPr>
    <w:rPr>
      <w:rFonts w:ascii="Arial" w:hAnsi="Arial" w:eastAsia="仿宋_GB2312" w:cs="Times New Roman"/>
      <w:b/>
      <w:sz w:val="32"/>
      <w:szCs w:val="32"/>
      <w:lang w:val="en-US" w:bidi="ar-SA"/>
    </w:rPr>
  </w:style>
  <w:style w:type="paragraph" w:styleId="3">
    <w:name w:val="Body Text Indent"/>
    <w:basedOn w:val="1"/>
    <w:next w:val="4"/>
    <w:qFormat/>
    <w:uiPriority w:val="0"/>
    <w:pPr>
      <w:widowControl/>
      <w:ind w:left="30"/>
    </w:pPr>
    <w:rPr>
      <w:rFonts w:hint="eastAsia" w:ascii="宋体" w:hAnsi="宋体" w:eastAsia="宋体" w:cs="Times New Roman"/>
      <w:sz w:val="24"/>
      <w:szCs w:val="24"/>
      <w:lang w:val="en-US" w:bidi="ar-SA"/>
    </w:rPr>
  </w:style>
  <w:style w:type="paragraph" w:styleId="4">
    <w:name w:val="toc 2"/>
    <w:basedOn w:val="1"/>
    <w:next w:val="1"/>
    <w:qFormat/>
    <w:uiPriority w:val="0"/>
    <w:pPr>
      <w:ind w:left="420"/>
      <w:jc w:val="center"/>
    </w:pPr>
    <w:rPr>
      <w:rFonts w:ascii="黑体" w:eastAsia="黑体"/>
      <w:sz w:val="32"/>
      <w:szCs w:val="32"/>
    </w:rPr>
  </w:style>
  <w:style w:type="paragraph" w:styleId="7">
    <w:name w:val="Body Text"/>
    <w:basedOn w:val="1"/>
    <w:qFormat/>
    <w:uiPriority w:val="1"/>
    <w:pPr>
      <w:ind w:left="211"/>
    </w:pPr>
    <w:rPr>
      <w:sz w:val="32"/>
      <w:szCs w:val="32"/>
    </w:rPr>
  </w:style>
  <w:style w:type="paragraph" w:customStyle="1" w:styleId="9">
    <w:name w:val="List Paragraph"/>
    <w:basedOn w:val="1"/>
    <w:qFormat/>
    <w:uiPriority w:val="1"/>
    <w:pPr>
      <w:ind w:left="211" w:firstLine="640"/>
      <w:jc w:val="both"/>
    </w:pPr>
  </w:style>
  <w:style w:type="paragraph" w:customStyle="1" w:styleId="10">
    <w:name w:val="Table Paragraph"/>
    <w:basedOn w:val="1"/>
    <w:qFormat/>
    <w:uiPriority w:val="1"/>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 Id="rId7"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1086</Words>
  <Characters>6191</Characters>
  <Lines>51</Lines>
  <Paragraphs>14</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2022-08-24T06:51:00Z</dcterms:created>
  <dc:creator>Lenovo User</dc:creator>
  <cp:lastModifiedBy>Administrator</cp:lastModifiedBy>
  <dcterms:modified xsi:type="dcterms:W3CDTF">2022-09-20T03:05:12Z</dcterms:modified>
  <dc:title>内蒙古自治区XX厅</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2022-06-13T00:00:00Z</vt:filetime>
  </property>
  <property fmtid="{D5CDD505-2E9C-101B-9397-08002B2CF9AE}" pid="3" name="Creator">
    <vt:lpwstr>WPS 文字</vt:lpwstr>
  </property>
  <property fmtid="{D5CDD505-2E9C-101B-9397-08002B2CF9AE}" pid="4" name="LastSaved">
    <vt:filetime>2022-08-24T00:00:00Z</vt:filetime>
  </property>
  <property fmtid="{D5CDD505-2E9C-101B-9397-08002B2CF9AE}" pid="5" name="KSOProductBuildVer">
    <vt:lpwstr>2052-9.1.0.4337</vt:lpwstr>
  </property>
  <property fmtid="{D5CDD505-2E9C-101B-9397-08002B2CF9AE}" pid="6" name="ICV">
    <vt:lpwstr>604393F756E24C28A9A184D29D6E4C88</vt:lpwstr>
  </property>
</Properties>
</file>