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9"/>
        <w:ind w:left="0"/>
        <w:rPr>
          <w:rFonts w:ascii="Times New Roman"/>
          <w:sz w:val="16"/>
        </w:rPr>
      </w:pPr>
    </w:p>
    <w:p>
      <w:pPr>
        <w:spacing w:before="38" w:line="266" w:lineRule="auto"/>
        <w:ind w:left="1139" w:right="707"/>
        <w:jc w:val="center"/>
        <w:rPr>
          <w:b/>
          <w:sz w:val="44"/>
        </w:rPr>
      </w:pPr>
      <w:r>
        <w:rPr>
          <w:b/>
          <w:w w:val="95"/>
          <w:sz w:val="44"/>
        </w:rPr>
        <w:t>内蒙古自治区乌海市非税收入管理中心</w:t>
      </w:r>
      <w:r>
        <w:rPr>
          <w:b/>
          <w:sz w:val="44"/>
        </w:rPr>
        <w:t>2018 年度决算公开报告</w:t>
      </w: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b/>
          <w:sz w:val="44"/>
        </w:rPr>
      </w:pPr>
    </w:p>
    <w:p>
      <w:pPr>
        <w:pStyle w:val="3"/>
        <w:spacing w:before="0"/>
        <w:ind w:left="0"/>
        <w:rPr>
          <w:rFonts w:hint="eastAsia"/>
          <w:b/>
          <w:sz w:val="44"/>
        </w:rPr>
      </w:pPr>
    </w:p>
    <w:p>
      <w:pPr>
        <w:pStyle w:val="3"/>
        <w:spacing w:before="0"/>
        <w:ind w:left="0"/>
        <w:rPr>
          <w:b/>
          <w:sz w:val="44"/>
        </w:rPr>
      </w:pPr>
    </w:p>
    <w:p>
      <w:pPr>
        <w:pStyle w:val="3"/>
        <w:spacing w:before="0"/>
        <w:ind w:left="0"/>
        <w:rPr>
          <w:b/>
          <w:sz w:val="44"/>
        </w:rPr>
      </w:pPr>
    </w:p>
    <w:p>
      <w:pPr>
        <w:pStyle w:val="3"/>
        <w:spacing w:before="2"/>
        <w:ind w:left="0"/>
        <w:rPr>
          <w:b/>
          <w:sz w:val="61"/>
        </w:rPr>
      </w:pPr>
    </w:p>
    <w:p>
      <w:pPr>
        <w:ind w:left="1124" w:right="707"/>
        <w:jc w:val="center"/>
        <w:rPr>
          <w:b/>
          <w:sz w:val="44"/>
        </w:rPr>
      </w:pPr>
      <w:r>
        <w:rPr>
          <w:b/>
          <w:sz w:val="44"/>
        </w:rPr>
        <w:t>目录</w:t>
      </w:r>
    </w:p>
    <w:p>
      <w:pPr>
        <w:pStyle w:val="3"/>
        <w:spacing w:before="5"/>
        <w:ind w:left="0"/>
        <w:rPr>
          <w:rFonts w:hint="eastAsia"/>
          <w:b/>
          <w:sz w:val="62"/>
        </w:rPr>
      </w:pPr>
    </w:p>
    <w:p>
      <w:pPr>
        <w:pStyle w:val="2"/>
      </w:pPr>
      <w:r>
        <w:t>第一部分 部门基本情况</w:t>
      </w:r>
    </w:p>
    <w:p>
      <w:pPr>
        <w:pStyle w:val="3"/>
        <w:ind w:left="700"/>
      </w:pPr>
      <w:r>
        <w:t>一、部门职能</w:t>
      </w:r>
    </w:p>
    <w:p>
      <w:pPr>
        <w:pStyle w:val="3"/>
        <w:spacing w:before="168"/>
        <w:ind w:left="700"/>
        <w:rPr>
          <w:rFonts w:hint="eastAsia"/>
        </w:rPr>
        <w:sectPr>
          <w:type w:val="continuous"/>
          <w:pgSz w:w="12240" w:h="15840"/>
          <w:pgMar w:top="1500" w:right="1520" w:bottom="280" w:left="1700" w:header="720" w:footer="720" w:gutter="0"/>
          <w:cols w:space="720" w:num="1"/>
        </w:sectPr>
      </w:pPr>
      <w:r>
        <w:t>二、机构设置及单位构成情况</w:t>
      </w:r>
    </w:p>
    <w:p>
      <w:pPr>
        <w:pStyle w:val="2"/>
        <w:spacing w:before="84"/>
      </w:pPr>
      <w:r>
        <w:t>第二部分 2018 年度部门决算情况说明</w:t>
      </w:r>
    </w:p>
    <w:p>
      <w:pPr>
        <w:pStyle w:val="3"/>
        <w:ind w:left="700"/>
      </w:pPr>
      <w:r>
        <w:t>一、关于 2018 年度预算执行情况分析</w:t>
      </w:r>
    </w:p>
    <w:p>
      <w:pPr>
        <w:pStyle w:val="3"/>
        <w:spacing w:before="170"/>
        <w:ind w:left="700"/>
      </w:pPr>
      <w:r>
        <w:t>二、关于 2018 年度决算情况说明</w:t>
      </w:r>
    </w:p>
    <w:p>
      <w:pPr>
        <w:pStyle w:val="3"/>
        <w:spacing w:before="169"/>
        <w:ind w:left="700"/>
      </w:pPr>
      <w:r>
        <w:t>（一）关于收支情况总体说明</w:t>
      </w:r>
    </w:p>
    <w:p>
      <w:pPr>
        <w:pStyle w:val="3"/>
        <w:ind w:left="700"/>
      </w:pPr>
      <w:r>
        <w:t>（二）</w:t>
      </w:r>
      <w:r>
        <w:rPr>
          <w:spacing w:val="-29"/>
        </w:rPr>
        <w:t xml:space="preserve">关于 </w:t>
      </w:r>
      <w:r>
        <w:t>2018</w:t>
      </w:r>
      <w:r>
        <w:rPr>
          <w:spacing w:val="-10"/>
        </w:rPr>
        <w:t xml:space="preserve"> 年度收入决算情况说明</w:t>
      </w:r>
    </w:p>
    <w:p>
      <w:pPr>
        <w:pStyle w:val="3"/>
        <w:spacing w:before="170"/>
        <w:ind w:left="700"/>
      </w:pPr>
      <w:r>
        <w:t>（三）</w:t>
      </w:r>
      <w:r>
        <w:rPr>
          <w:spacing w:val="-29"/>
        </w:rPr>
        <w:t xml:space="preserve">关于 </w:t>
      </w:r>
      <w:r>
        <w:t>2018</w:t>
      </w:r>
      <w:r>
        <w:rPr>
          <w:spacing w:val="-10"/>
        </w:rPr>
        <w:t xml:space="preserve"> 年度支出决算情况说明</w:t>
      </w:r>
    </w:p>
    <w:p>
      <w:pPr>
        <w:pStyle w:val="3"/>
        <w:spacing w:before="169"/>
        <w:ind w:left="700"/>
      </w:pPr>
      <w:r>
        <w:t>（四</w:t>
      </w:r>
      <w:r>
        <w:rPr>
          <w:spacing w:val="-120"/>
        </w:rPr>
        <w:t>）</w:t>
      </w:r>
      <w:r>
        <w:rPr>
          <w:spacing w:val="-27"/>
        </w:rPr>
        <w:t xml:space="preserve">关于 </w:t>
      </w:r>
      <w:r>
        <w:t>2018</w:t>
      </w:r>
      <w:r>
        <w:rPr>
          <w:spacing w:val="-10"/>
        </w:rPr>
        <w:t xml:space="preserve"> 年度财政拨款收入支出决算总体情况说明</w:t>
      </w:r>
    </w:p>
    <w:p>
      <w:pPr>
        <w:pStyle w:val="3"/>
        <w:spacing w:line="340" w:lineRule="auto"/>
        <w:ind w:right="278" w:firstLine="600"/>
      </w:pPr>
      <w:r>
        <w:t>（五</w:t>
      </w:r>
      <w:r>
        <w:rPr>
          <w:spacing w:val="-120"/>
        </w:rPr>
        <w:t>）</w:t>
      </w:r>
      <w:r>
        <w:rPr>
          <w:spacing w:val="-29"/>
        </w:rPr>
        <w:t xml:space="preserve">关于 </w:t>
      </w:r>
      <w:r>
        <w:t>2018</w:t>
      </w:r>
      <w:r>
        <w:rPr>
          <w:spacing w:val="-10"/>
        </w:rPr>
        <w:t xml:space="preserve"> 年度一般公共预算财政拨款支出决算情况说明</w:t>
      </w:r>
    </w:p>
    <w:p>
      <w:pPr>
        <w:pStyle w:val="3"/>
        <w:spacing w:before="0" w:line="340" w:lineRule="auto"/>
        <w:ind w:right="278" w:firstLine="600"/>
      </w:pPr>
      <w:r>
        <w:t>（六</w:t>
      </w:r>
      <w:r>
        <w:rPr>
          <w:spacing w:val="-120"/>
        </w:rPr>
        <w:t>）</w:t>
      </w:r>
      <w:r>
        <w:rPr>
          <w:spacing w:val="-29"/>
        </w:rPr>
        <w:t xml:space="preserve">关于 </w:t>
      </w:r>
      <w:r>
        <w:t>2018</w:t>
      </w:r>
      <w:r>
        <w:rPr>
          <w:spacing w:val="-10"/>
        </w:rPr>
        <w:t xml:space="preserve"> 年度一般公共预算财政拨款基本支出决算情况说明</w:t>
      </w:r>
    </w:p>
    <w:p>
      <w:pPr>
        <w:pStyle w:val="3"/>
        <w:spacing w:before="0" w:line="407" w:lineRule="exact"/>
        <w:ind w:left="700"/>
      </w:pPr>
      <w:r>
        <w:t>（七</w:t>
      </w:r>
      <w:r>
        <w:rPr>
          <w:spacing w:val="-84"/>
        </w:rPr>
        <w:t>）</w:t>
      </w:r>
      <w:r>
        <w:rPr>
          <w:spacing w:val="-27"/>
        </w:rPr>
        <w:t xml:space="preserve">关于 </w:t>
      </w:r>
      <w:r>
        <w:t>2018</w:t>
      </w:r>
      <w:r>
        <w:rPr>
          <w:spacing w:val="-13"/>
        </w:rPr>
        <w:t xml:space="preserve"> 年度财政拨款</w:t>
      </w:r>
      <w:r>
        <w:rPr>
          <w:rFonts w:ascii="Times New Roman" w:hAnsi="Times New Roman" w:eastAsia="Times New Roman"/>
        </w:rPr>
        <w:t>“</w:t>
      </w:r>
      <w:r>
        <w:t>三公</w:t>
      </w:r>
      <w:r>
        <w:rPr>
          <w:rFonts w:ascii="Times New Roman" w:hAnsi="Times New Roman" w:eastAsia="Times New Roman"/>
        </w:rPr>
        <w:t>”</w:t>
      </w:r>
      <w:r>
        <w:t>经费支出决算情况说</w:t>
      </w:r>
    </w:p>
    <w:p>
      <w:pPr>
        <w:pStyle w:val="3"/>
        <w:spacing w:before="6"/>
        <w:ind w:left="0"/>
        <w:rPr>
          <w:sz w:val="8"/>
        </w:rPr>
      </w:pPr>
    </w:p>
    <w:p>
      <w:pPr>
        <w:pStyle w:val="3"/>
        <w:spacing w:before="54"/>
      </w:pPr>
      <w:r>
        <w:rPr>
          <w:w w:val="99"/>
        </w:rPr>
        <w:t>明</w:t>
      </w:r>
    </w:p>
    <w:p>
      <w:pPr>
        <w:pStyle w:val="3"/>
        <w:ind w:left="940"/>
      </w:pPr>
      <w:r>
        <w:t>1、</w:t>
      </w:r>
      <w:r>
        <w:rPr>
          <w:rFonts w:ascii="Times New Roman" w:hAnsi="Times New Roman" w:eastAsia="Times New Roman"/>
        </w:rPr>
        <w:t>“</w:t>
      </w:r>
      <w:r>
        <w:t>三公</w:t>
      </w:r>
      <w:r>
        <w:rPr>
          <w:rFonts w:ascii="Times New Roman" w:hAnsi="Times New Roman" w:eastAsia="Times New Roman"/>
        </w:rPr>
        <w:t>”</w:t>
      </w:r>
      <w:r>
        <w:t>经费财政拨款支出决算总体情况说明</w:t>
      </w:r>
    </w:p>
    <w:p>
      <w:pPr>
        <w:pStyle w:val="3"/>
        <w:spacing w:line="338" w:lineRule="auto"/>
        <w:ind w:left="700" w:right="1555" w:firstLine="240"/>
      </w:pPr>
      <w:r>
        <w:t>2、</w:t>
      </w:r>
      <w:r>
        <w:rPr>
          <w:rFonts w:ascii="Times New Roman" w:hAnsi="Times New Roman" w:eastAsia="Times New Roman"/>
        </w:rPr>
        <w:t>“</w:t>
      </w:r>
      <w:r>
        <w:t>三公</w:t>
      </w:r>
      <w:r>
        <w:rPr>
          <w:rFonts w:ascii="Times New Roman" w:hAnsi="Times New Roman" w:eastAsia="Times New Roman"/>
        </w:rPr>
        <w:t>”</w:t>
      </w:r>
      <w:r>
        <w:rPr>
          <w:spacing w:val="-1"/>
        </w:rPr>
        <w:t>经费财政拨款支出决算具体情况说明</w:t>
      </w:r>
      <w:r>
        <w:t>三、其他重要事项的情况说明</w:t>
      </w:r>
    </w:p>
    <w:p>
      <w:pPr>
        <w:pStyle w:val="3"/>
        <w:spacing w:before="3"/>
        <w:ind w:left="700"/>
      </w:pPr>
      <w:r>
        <w:rPr>
          <w:w w:val="95"/>
        </w:rPr>
        <w:t>（一）机关运行经费支出情况</w:t>
      </w:r>
    </w:p>
    <w:p>
      <w:pPr>
        <w:pStyle w:val="3"/>
        <w:ind w:left="700"/>
      </w:pPr>
      <w:r>
        <w:rPr>
          <w:w w:val="95"/>
        </w:rPr>
        <w:t>（二）政府采购支出情况</w:t>
      </w:r>
    </w:p>
    <w:p>
      <w:pPr>
        <w:pStyle w:val="3"/>
        <w:spacing w:before="168"/>
        <w:ind w:left="700"/>
      </w:pPr>
      <w:r>
        <w:rPr>
          <w:w w:val="95"/>
        </w:rPr>
        <w:t>（三）国有资产占用情况</w:t>
      </w:r>
    </w:p>
    <w:p>
      <w:pPr>
        <w:pStyle w:val="3"/>
        <w:ind w:left="700"/>
      </w:pPr>
      <w:r>
        <w:t>（四）预算绩效管理工作开展情况</w:t>
      </w:r>
    </w:p>
    <w:p>
      <w:pPr>
        <w:pStyle w:val="2"/>
        <w:spacing w:before="171"/>
      </w:pPr>
      <w:r>
        <w:t>第三部分 名词解释</w:t>
      </w:r>
    </w:p>
    <w:p>
      <w:pPr>
        <w:spacing w:before="168"/>
        <w:ind w:left="700"/>
        <w:rPr>
          <w:rFonts w:ascii="黑体" w:eastAsia="黑体"/>
          <w:b/>
          <w:sz w:val="32"/>
        </w:rPr>
      </w:pPr>
      <w:r>
        <w:rPr>
          <w:rFonts w:hint="eastAsia" w:ascii="黑体" w:eastAsia="黑体"/>
          <w:b/>
          <w:sz w:val="32"/>
        </w:rPr>
        <w:t>第四部分 决算公开联系方式及信息反馈渠道</w:t>
      </w:r>
    </w:p>
    <w:p>
      <w:pPr>
        <w:rPr>
          <w:rFonts w:ascii="黑体" w:eastAsia="黑体"/>
          <w:sz w:val="32"/>
        </w:rPr>
        <w:sectPr>
          <w:pgSz w:w="12240" w:h="15840"/>
          <w:pgMar w:top="1500" w:right="1520" w:bottom="280" w:left="1700" w:header="720" w:footer="720" w:gutter="0"/>
          <w:cols w:space="720" w:num="1"/>
        </w:sectPr>
      </w:pPr>
    </w:p>
    <w:p>
      <w:pPr>
        <w:spacing w:before="84" w:line="343" w:lineRule="auto"/>
        <w:ind w:left="1340" w:right="4459" w:hanging="641"/>
        <w:rPr>
          <w:sz w:val="32"/>
        </w:rPr>
      </w:pPr>
      <w:r>
        <w:rPr>
          <w:rFonts w:hint="eastAsia" w:ascii="黑体" w:eastAsia="黑体"/>
          <w:b/>
          <w:spacing w:val="-2"/>
          <w:sz w:val="32"/>
        </w:rPr>
        <w:t>第五部分 部门决算公开表</w:t>
      </w:r>
      <w:r>
        <w:rPr>
          <w:spacing w:val="-2"/>
          <w:sz w:val="32"/>
        </w:rPr>
        <w:t>一、收入支出决算总表二、收入决算表</w:t>
      </w:r>
    </w:p>
    <w:p>
      <w:pPr>
        <w:pStyle w:val="3"/>
        <w:spacing w:before="34"/>
        <w:ind w:left="1340"/>
      </w:pPr>
      <w:r>
        <w:rPr>
          <w:w w:val="95"/>
        </w:rPr>
        <w:t>三、支出决算表</w:t>
      </w:r>
    </w:p>
    <w:p>
      <w:pPr>
        <w:pStyle w:val="3"/>
        <w:spacing w:before="214"/>
        <w:ind w:left="1340"/>
      </w:pPr>
      <w:r>
        <w:t>四、财政拨款收入支出决算总表</w:t>
      </w:r>
    </w:p>
    <w:p>
      <w:pPr>
        <w:pStyle w:val="3"/>
        <w:spacing w:before="214"/>
        <w:ind w:left="1340"/>
      </w:pPr>
      <w:r>
        <w:t>五、一般公共预算财政拨款支出决算表</w:t>
      </w:r>
    </w:p>
    <w:p>
      <w:pPr>
        <w:pStyle w:val="3"/>
        <w:spacing w:before="214" w:line="364" w:lineRule="auto"/>
        <w:ind w:left="1340" w:right="957"/>
      </w:pPr>
      <w:r>
        <w:t>六、一般公共预算财政拨款基本支出决算明细表七、政府性基金财政拨款支出决算表</w:t>
      </w:r>
    </w:p>
    <w:p>
      <w:pPr>
        <w:pStyle w:val="3"/>
        <w:spacing w:before="1"/>
        <w:ind w:left="1340"/>
      </w:pPr>
      <w:r>
        <w:t>八、部门决算相关信息统计表</w:t>
      </w:r>
    </w:p>
    <w:p>
      <w:pPr>
        <w:sectPr>
          <w:pgSz w:w="12240" w:h="15840"/>
          <w:pgMar w:top="1500" w:right="1520" w:bottom="280" w:left="1700" w:header="720" w:footer="720" w:gutter="0"/>
          <w:cols w:space="720" w:num="1"/>
        </w:sectPr>
      </w:pPr>
    </w:p>
    <w:p>
      <w:pPr>
        <w:spacing w:before="84" w:line="340" w:lineRule="auto"/>
        <w:ind w:left="700" w:right="4907"/>
        <w:rPr>
          <w:sz w:val="32"/>
        </w:rPr>
      </w:pPr>
      <w:r>
        <w:rPr>
          <w:b/>
          <w:sz w:val="32"/>
        </w:rPr>
        <w:t>第一部分 部门基本情况</w:t>
      </w:r>
      <w:r>
        <w:rPr>
          <w:sz w:val="32"/>
        </w:rPr>
        <w:t>一、部门职能</w:t>
      </w:r>
    </w:p>
    <w:p>
      <w:pPr>
        <w:pStyle w:val="3"/>
        <w:spacing w:before="0" w:line="338" w:lineRule="auto"/>
        <w:ind w:right="117" w:firstLine="600"/>
      </w:pPr>
      <w:r>
        <w:t>依照有关法律、法规和规章制度的规定，负责市本级行政</w:t>
      </w:r>
      <w:r>
        <w:rPr>
          <w:spacing w:val="-14"/>
          <w:w w:val="95"/>
        </w:rPr>
        <w:t xml:space="preserve">事业性收费、政府基金、罚没收入、国有资产和国有资源收益、 </w:t>
      </w:r>
      <w:r>
        <w:rPr>
          <w:spacing w:val="-14"/>
        </w:rPr>
        <w:t>其他非税收入的征收管理和直接征收。负责市本级非税收入资金的核算、统计、汇缴结算户资金的清算与划解。负责全市财政票据的申购、领用、发放和市本级财政票据的发放、核销工作，负责财政票据的日常监督检查工作等</w:t>
      </w:r>
    </w:p>
    <w:p>
      <w:pPr>
        <w:pStyle w:val="3"/>
        <w:spacing w:before="9"/>
        <w:ind w:left="700"/>
      </w:pPr>
      <w:r>
        <w:t>二、机构设置及单位构成情况</w:t>
      </w:r>
    </w:p>
    <w:p>
      <w:pPr>
        <w:pStyle w:val="3"/>
        <w:spacing w:before="168" w:line="340" w:lineRule="auto"/>
        <w:ind w:right="280" w:firstLine="600"/>
      </w:pPr>
      <w:r>
        <w:t>乌海市非税收入管理中心属于全额拨款参公单位，隶属乌</w:t>
      </w:r>
      <w:r>
        <w:rPr>
          <w:spacing w:val="-5"/>
        </w:rPr>
        <w:t xml:space="preserve">海市财政局，资产由本单位自行管理，在编 </w:t>
      </w:r>
      <w:r>
        <w:t>5</w:t>
      </w:r>
      <w:r>
        <w:rPr>
          <w:spacing w:val="-29"/>
        </w:rPr>
        <w:t xml:space="preserve"> 人，在职 </w:t>
      </w:r>
      <w:r>
        <w:t>5</w:t>
      </w:r>
      <w:r>
        <w:rPr>
          <w:spacing w:val="-28"/>
        </w:rPr>
        <w:t xml:space="preserve"> 人。</w:t>
      </w:r>
    </w:p>
    <w:p>
      <w:pPr>
        <w:pStyle w:val="2"/>
        <w:spacing w:line="407" w:lineRule="exact"/>
        <w:rPr>
          <w:rFonts w:ascii="仿宋" w:eastAsia="仿宋"/>
        </w:rPr>
      </w:pPr>
      <w:r>
        <w:rPr>
          <w:rFonts w:hint="eastAsia" w:ascii="仿宋" w:eastAsia="仿宋"/>
        </w:rPr>
        <w:t>第二部分 2018 年度部门决算情况说明</w:t>
      </w:r>
    </w:p>
    <w:p>
      <w:pPr>
        <w:pStyle w:val="3"/>
        <w:spacing w:before="168"/>
        <w:ind w:left="700"/>
      </w:pPr>
      <w:r>
        <w:t>一、关于 2018 年度预算执行情况分析</w:t>
      </w:r>
    </w:p>
    <w:p>
      <w:pPr>
        <w:pStyle w:val="3"/>
        <w:ind w:left="700"/>
      </w:pPr>
      <w:r>
        <w:t>1.2018</w:t>
      </w:r>
      <w:r>
        <w:rPr>
          <w:spacing w:val="-20"/>
        </w:rPr>
        <w:t xml:space="preserve"> 年财政拨款收入 </w:t>
      </w:r>
      <w:r>
        <w:t>101.03</w:t>
      </w:r>
      <w:r>
        <w:rPr>
          <w:spacing w:val="-24"/>
        </w:rPr>
        <w:t xml:space="preserve"> 万元，年初预算 </w:t>
      </w:r>
      <w:r>
        <w:t>115.99</w:t>
      </w:r>
      <w:r>
        <w:rPr>
          <w:spacing w:val="-41"/>
        </w:rPr>
        <w:t xml:space="preserve"> 万</w:t>
      </w:r>
    </w:p>
    <w:p>
      <w:pPr>
        <w:pStyle w:val="3"/>
        <w:spacing w:line="338" w:lineRule="auto"/>
        <w:ind w:left="700" w:right="597" w:hanging="600"/>
      </w:pPr>
      <w:r>
        <w:rPr>
          <w:spacing w:val="-10"/>
        </w:rPr>
        <w:t xml:space="preserve">元；财政拨款支出 </w:t>
      </w:r>
      <w:r>
        <w:t>101.03</w:t>
      </w:r>
      <w:r>
        <w:rPr>
          <w:spacing w:val="-18"/>
        </w:rPr>
        <w:t xml:space="preserve"> 万元，年初预算数 </w:t>
      </w:r>
      <w:r>
        <w:t>115.99</w:t>
      </w:r>
      <w:r>
        <w:rPr>
          <w:spacing w:val="-21"/>
        </w:rPr>
        <w:t xml:space="preserve"> 万元。2.支出具体项目及金额如下：</w:t>
      </w:r>
    </w:p>
    <w:p>
      <w:pPr>
        <w:pStyle w:val="7"/>
        <w:numPr>
          <w:ilvl w:val="0"/>
          <w:numId w:val="1"/>
        </w:numPr>
        <w:tabs>
          <w:tab w:val="left" w:pos="1500"/>
        </w:tabs>
        <w:spacing w:before="3"/>
        <w:rPr>
          <w:sz w:val="32"/>
        </w:rPr>
      </w:pPr>
      <w:r>
        <w:rPr>
          <w:spacing w:val="-12"/>
          <w:sz w:val="32"/>
        </w:rPr>
        <w:t xml:space="preserve">事业运行支出 </w:t>
      </w:r>
      <w:r>
        <w:rPr>
          <w:sz w:val="32"/>
        </w:rPr>
        <w:t>7.25</w:t>
      </w:r>
      <w:r>
        <w:rPr>
          <w:spacing w:val="-21"/>
          <w:sz w:val="32"/>
        </w:rPr>
        <w:t xml:space="preserve"> 万元;</w:t>
      </w:r>
    </w:p>
    <w:p>
      <w:pPr>
        <w:pStyle w:val="7"/>
        <w:numPr>
          <w:ilvl w:val="0"/>
          <w:numId w:val="1"/>
        </w:numPr>
        <w:tabs>
          <w:tab w:val="left" w:pos="1500"/>
        </w:tabs>
        <w:rPr>
          <w:sz w:val="32"/>
        </w:rPr>
      </w:pPr>
      <w:r>
        <w:rPr>
          <w:spacing w:val="-9"/>
          <w:sz w:val="32"/>
        </w:rPr>
        <w:t xml:space="preserve">其他财政事务支出 </w:t>
      </w:r>
      <w:r>
        <w:rPr>
          <w:sz w:val="32"/>
        </w:rPr>
        <w:t>24.37</w:t>
      </w:r>
      <w:r>
        <w:rPr>
          <w:spacing w:val="-21"/>
          <w:sz w:val="32"/>
        </w:rPr>
        <w:t xml:space="preserve"> 万元;</w:t>
      </w:r>
    </w:p>
    <w:p>
      <w:pPr>
        <w:pStyle w:val="7"/>
        <w:numPr>
          <w:ilvl w:val="0"/>
          <w:numId w:val="1"/>
        </w:numPr>
        <w:tabs>
          <w:tab w:val="left" w:pos="1500"/>
        </w:tabs>
        <w:spacing w:before="168"/>
        <w:rPr>
          <w:sz w:val="32"/>
        </w:rPr>
      </w:pPr>
      <w:r>
        <w:rPr>
          <w:spacing w:val="-10"/>
          <w:sz w:val="32"/>
        </w:rPr>
        <w:t xml:space="preserve">事业单位养老支出 </w:t>
      </w:r>
      <w:r>
        <w:rPr>
          <w:sz w:val="32"/>
        </w:rPr>
        <w:t>6.86</w:t>
      </w:r>
      <w:r>
        <w:rPr>
          <w:spacing w:val="-21"/>
          <w:sz w:val="32"/>
        </w:rPr>
        <w:t xml:space="preserve"> 万元;</w:t>
      </w:r>
    </w:p>
    <w:p>
      <w:pPr>
        <w:pStyle w:val="7"/>
        <w:numPr>
          <w:ilvl w:val="0"/>
          <w:numId w:val="1"/>
        </w:numPr>
        <w:tabs>
          <w:tab w:val="left" w:pos="1500"/>
        </w:tabs>
        <w:rPr>
          <w:sz w:val="32"/>
        </w:rPr>
      </w:pPr>
      <w:r>
        <w:rPr>
          <w:spacing w:val="-9"/>
          <w:sz w:val="32"/>
        </w:rPr>
        <w:t xml:space="preserve">行政单位医疗支出 </w:t>
      </w:r>
      <w:r>
        <w:rPr>
          <w:sz w:val="32"/>
        </w:rPr>
        <w:t>2.3</w:t>
      </w:r>
      <w:r>
        <w:rPr>
          <w:spacing w:val="-21"/>
          <w:sz w:val="32"/>
        </w:rPr>
        <w:t xml:space="preserve"> 万元；</w:t>
      </w:r>
    </w:p>
    <w:p>
      <w:pPr>
        <w:pStyle w:val="7"/>
        <w:numPr>
          <w:ilvl w:val="0"/>
          <w:numId w:val="1"/>
        </w:numPr>
        <w:tabs>
          <w:tab w:val="left" w:pos="1500"/>
        </w:tabs>
        <w:rPr>
          <w:sz w:val="32"/>
        </w:rPr>
      </w:pPr>
      <w:r>
        <w:rPr>
          <w:spacing w:val="-14"/>
          <w:sz w:val="32"/>
        </w:rPr>
        <w:t xml:space="preserve">公积金支出 </w:t>
      </w:r>
      <w:r>
        <w:rPr>
          <w:sz w:val="32"/>
        </w:rPr>
        <w:t>4.56</w:t>
      </w:r>
      <w:r>
        <w:rPr>
          <w:spacing w:val="-21"/>
          <w:sz w:val="32"/>
        </w:rPr>
        <w:t xml:space="preserve"> 万元;</w:t>
      </w:r>
    </w:p>
    <w:p>
      <w:pPr>
        <w:rPr>
          <w:sz w:val="32"/>
        </w:rPr>
        <w:sectPr>
          <w:pgSz w:w="12240" w:h="15840"/>
          <w:pgMar w:top="1500" w:right="1520" w:bottom="280" w:left="1700" w:header="720" w:footer="720" w:gutter="0"/>
          <w:cols w:space="720" w:num="1"/>
        </w:sectPr>
      </w:pPr>
    </w:p>
    <w:p>
      <w:pPr>
        <w:pStyle w:val="3"/>
        <w:spacing w:before="84"/>
        <w:ind w:left="700"/>
      </w:pPr>
      <w:r>
        <w:t>二、关于 2018 年度决算情况说明</w:t>
      </w:r>
    </w:p>
    <w:p>
      <w:pPr>
        <w:pStyle w:val="3"/>
        <w:ind w:left="700"/>
        <w:rPr>
          <w:rFonts w:ascii="楷体" w:eastAsia="楷体"/>
        </w:rPr>
      </w:pPr>
      <w:r>
        <w:rPr>
          <w:rFonts w:hint="eastAsia" w:ascii="楷体" w:eastAsia="楷体"/>
        </w:rPr>
        <w:t>（一）关于收支情况总体说明</w:t>
      </w:r>
    </w:p>
    <w:p>
      <w:pPr>
        <w:pStyle w:val="3"/>
        <w:spacing w:before="170"/>
        <w:ind w:left="0" w:right="280"/>
        <w:jc w:val="right"/>
      </w:pPr>
      <w:r>
        <w:rPr>
          <w:spacing w:val="-19"/>
        </w:rPr>
        <w:t xml:space="preserve">本部门 </w:t>
      </w:r>
      <w:r>
        <w:t>2018</w:t>
      </w:r>
      <w:r>
        <w:rPr>
          <w:spacing w:val="-21"/>
        </w:rPr>
        <w:t xml:space="preserve"> 年度收入总计 </w:t>
      </w:r>
      <w:r>
        <w:t>101.03</w:t>
      </w:r>
      <w:r>
        <w:rPr>
          <w:spacing w:val="-9"/>
        </w:rPr>
        <w:t xml:space="preserve"> 万元，其中：本年收入</w:t>
      </w:r>
    </w:p>
    <w:p>
      <w:pPr>
        <w:pStyle w:val="3"/>
        <w:spacing w:before="169"/>
        <w:ind w:left="0" w:right="278"/>
        <w:jc w:val="right"/>
      </w:pPr>
      <w:r>
        <w:rPr>
          <w:spacing w:val="-28"/>
        </w:rPr>
        <w:t xml:space="preserve">合计 </w:t>
      </w:r>
      <w:r>
        <w:t>90.00</w:t>
      </w:r>
      <w:r>
        <w:rPr>
          <w:spacing w:val="-19"/>
        </w:rPr>
        <w:t xml:space="preserve"> 万元，用事业基金弥补收支差额 </w:t>
      </w:r>
      <w:r>
        <w:t>0.00</w:t>
      </w:r>
      <w:r>
        <w:rPr>
          <w:spacing w:val="-24"/>
        </w:rPr>
        <w:t xml:space="preserve"> 万元，年初结</w:t>
      </w:r>
    </w:p>
    <w:p>
      <w:pPr>
        <w:pStyle w:val="3"/>
        <w:ind w:left="0" w:right="278"/>
        <w:jc w:val="right"/>
      </w:pPr>
      <w:r>
        <w:rPr>
          <w:spacing w:val="-17"/>
        </w:rPr>
        <w:t xml:space="preserve">转和结余 </w:t>
      </w:r>
      <w:r>
        <w:t>11.04</w:t>
      </w:r>
      <w:r>
        <w:rPr>
          <w:spacing w:val="-26"/>
        </w:rPr>
        <w:t xml:space="preserve"> 万元；支出总计 </w:t>
      </w:r>
      <w:r>
        <w:t>101.03</w:t>
      </w:r>
      <w:r>
        <w:rPr>
          <w:spacing w:val="-20"/>
        </w:rPr>
        <w:t xml:space="preserve"> 万元，其中：结余分配</w:t>
      </w:r>
    </w:p>
    <w:p>
      <w:pPr>
        <w:pStyle w:val="3"/>
        <w:spacing w:before="170" w:line="338" w:lineRule="auto"/>
        <w:ind w:right="278"/>
        <w:jc w:val="both"/>
      </w:pPr>
      <w:r>
        <w:t>0.00</w:t>
      </w:r>
      <w:r>
        <w:rPr>
          <w:spacing w:val="-19"/>
        </w:rPr>
        <w:t xml:space="preserve"> 万元，年末结转和结余 </w:t>
      </w:r>
      <w:r>
        <w:t>8.41</w:t>
      </w:r>
      <w:r>
        <w:rPr>
          <w:spacing w:val="-33"/>
        </w:rPr>
        <w:t xml:space="preserve"> 万元。与 </w:t>
      </w:r>
      <w:r>
        <w:t>2017</w:t>
      </w:r>
      <w:r>
        <w:rPr>
          <w:spacing w:val="-17"/>
        </w:rPr>
        <w:t xml:space="preserve"> 年度相比，收</w:t>
      </w:r>
      <w:r>
        <w:rPr>
          <w:spacing w:val="-28"/>
        </w:rPr>
        <w:t xml:space="preserve">入总计减少 </w:t>
      </w:r>
      <w:r>
        <w:t>29.54</w:t>
      </w:r>
      <w:r>
        <w:rPr>
          <w:spacing w:val="-30"/>
        </w:rPr>
        <w:t xml:space="preserve"> 万元，下降 </w:t>
      </w:r>
      <w:r>
        <w:rPr>
          <w:spacing w:val="-6"/>
        </w:rPr>
        <w:t>22.60</w:t>
      </w:r>
      <w:r>
        <w:rPr>
          <w:spacing w:val="-12"/>
        </w:rPr>
        <w:t xml:space="preserve">%；支出总计减少 </w:t>
      </w:r>
      <w:r>
        <w:t>29.54</w:t>
      </w:r>
      <w:r>
        <w:rPr>
          <w:spacing w:val="-42"/>
        </w:rPr>
        <w:t xml:space="preserve"> 万</w:t>
      </w:r>
      <w:r>
        <w:rPr>
          <w:spacing w:val="-50"/>
        </w:rPr>
        <w:t xml:space="preserve">元，下降 </w:t>
      </w:r>
      <w:r>
        <w:t>22.60%。主要原因：财政缩减资金。</w:t>
      </w:r>
    </w:p>
    <w:p>
      <w:pPr>
        <w:pStyle w:val="3"/>
        <w:spacing w:before="6"/>
        <w:ind w:left="700"/>
        <w:rPr>
          <w:rFonts w:ascii="楷体" w:eastAsia="楷体"/>
        </w:rPr>
      </w:pPr>
      <w:r>
        <w:rPr>
          <w:rFonts w:hint="eastAsia" w:ascii="楷体" w:eastAsia="楷体"/>
        </w:rPr>
        <w:t>（二）关于 2018 年度收入决算情况说明</w:t>
      </w:r>
    </w:p>
    <w:p>
      <w:pPr>
        <w:pStyle w:val="3"/>
        <w:spacing w:before="169"/>
        <w:ind w:left="700"/>
      </w:pPr>
      <w:r>
        <w:t>本部门 2018 年度收入合计 90 万元，其中：财政拨款收入</w:t>
      </w:r>
    </w:p>
    <w:p>
      <w:pPr>
        <w:pStyle w:val="3"/>
        <w:spacing w:before="170"/>
        <w:jc w:val="both"/>
      </w:pPr>
      <w:r>
        <w:t>90 万元，占 100%。</w:t>
      </w:r>
    </w:p>
    <w:p>
      <w:pPr>
        <w:pStyle w:val="3"/>
        <w:ind w:left="700"/>
        <w:rPr>
          <w:rFonts w:ascii="楷体" w:eastAsia="楷体"/>
        </w:rPr>
      </w:pPr>
      <w:r>
        <w:rPr>
          <w:rFonts w:hint="eastAsia" w:ascii="楷体" w:eastAsia="楷体"/>
        </w:rPr>
        <w:t>（三）关于 2018 年度支出决算情况说明</w:t>
      </w:r>
    </w:p>
    <w:p>
      <w:pPr>
        <w:pStyle w:val="3"/>
        <w:spacing w:before="169"/>
        <w:ind w:left="700"/>
      </w:pPr>
      <w:r>
        <w:t>本部门 2018 年度支出合计 92.63 万元，其中：基本支出</w:t>
      </w:r>
    </w:p>
    <w:p>
      <w:pPr>
        <w:pStyle w:val="3"/>
        <w:spacing w:before="170"/>
        <w:jc w:val="both"/>
      </w:pPr>
      <w:r>
        <w:t>92.63 万元，占 100%。</w:t>
      </w:r>
    </w:p>
    <w:p>
      <w:pPr>
        <w:pStyle w:val="3"/>
        <w:ind w:left="700"/>
        <w:rPr>
          <w:rFonts w:ascii="楷体" w:eastAsia="楷体"/>
        </w:rPr>
      </w:pPr>
      <w:r>
        <w:rPr>
          <w:rFonts w:hint="eastAsia" w:ascii="楷体" w:eastAsia="楷体"/>
        </w:rPr>
        <w:t>（四</w:t>
      </w:r>
      <w:r>
        <w:rPr>
          <w:rFonts w:hint="eastAsia" w:ascii="楷体" w:eastAsia="楷体"/>
          <w:spacing w:val="-120"/>
        </w:rPr>
        <w:t>）</w:t>
      </w:r>
      <w:r>
        <w:rPr>
          <w:rFonts w:hint="eastAsia" w:ascii="楷体" w:eastAsia="楷体"/>
          <w:spacing w:val="-29"/>
        </w:rPr>
        <w:t xml:space="preserve">关于 </w:t>
      </w:r>
      <w:r>
        <w:rPr>
          <w:rFonts w:hint="eastAsia" w:ascii="楷体" w:eastAsia="楷体"/>
        </w:rPr>
        <w:t>2018</w:t>
      </w:r>
      <w:r>
        <w:rPr>
          <w:rFonts w:hint="eastAsia" w:ascii="楷体" w:eastAsia="楷体"/>
          <w:spacing w:val="-10"/>
        </w:rPr>
        <w:t xml:space="preserve"> 年度财政拨款收入支出决算总体情况说明</w:t>
      </w:r>
    </w:p>
    <w:p>
      <w:pPr>
        <w:pStyle w:val="3"/>
        <w:spacing w:before="169"/>
        <w:ind w:left="0" w:right="278"/>
        <w:jc w:val="right"/>
      </w:pPr>
      <w:r>
        <w:rPr>
          <w:spacing w:val="-19"/>
        </w:rPr>
        <w:t xml:space="preserve">本部门 </w:t>
      </w:r>
      <w:r>
        <w:t>2018</w:t>
      </w:r>
      <w:r>
        <w:rPr>
          <w:spacing w:val="-15"/>
        </w:rPr>
        <w:t xml:space="preserve"> 年度财政拨款收入总计 </w:t>
      </w:r>
      <w:r>
        <w:t>101.03</w:t>
      </w:r>
      <w:r>
        <w:rPr>
          <w:spacing w:val="-12"/>
        </w:rPr>
        <w:t xml:space="preserve"> 万元，其中：</w:t>
      </w:r>
    </w:p>
    <w:p>
      <w:pPr>
        <w:pStyle w:val="3"/>
        <w:spacing w:before="170"/>
        <w:ind w:left="0" w:right="278"/>
        <w:jc w:val="right"/>
      </w:pPr>
      <w:r>
        <w:rPr>
          <w:spacing w:val="-11"/>
        </w:rPr>
        <w:t xml:space="preserve">年初结转和结余 </w:t>
      </w:r>
      <w:r>
        <w:t>11.04</w:t>
      </w:r>
      <w:r>
        <w:rPr>
          <w:spacing w:val="-27"/>
        </w:rPr>
        <w:t xml:space="preserve"> 万元；支出总计 </w:t>
      </w:r>
      <w:r>
        <w:t>101.03</w:t>
      </w:r>
      <w:r>
        <w:rPr>
          <w:spacing w:val="-26"/>
        </w:rPr>
        <w:t xml:space="preserve"> 万元，其中：年</w:t>
      </w:r>
    </w:p>
    <w:p>
      <w:pPr>
        <w:pStyle w:val="3"/>
        <w:spacing w:line="338" w:lineRule="auto"/>
        <w:ind w:right="279"/>
        <w:jc w:val="both"/>
      </w:pPr>
      <w:r>
        <w:rPr>
          <w:spacing w:val="-9"/>
        </w:rPr>
        <w:t xml:space="preserve">末结转和结余 </w:t>
      </w:r>
      <w:r>
        <w:t>8.41</w:t>
      </w:r>
      <w:r>
        <w:rPr>
          <w:spacing w:val="-26"/>
        </w:rPr>
        <w:t xml:space="preserve"> 万元。与 </w:t>
      </w:r>
      <w:r>
        <w:t>2017</w:t>
      </w:r>
      <w:r>
        <w:rPr>
          <w:spacing w:val="-13"/>
        </w:rPr>
        <w:t xml:space="preserve"> 年度相比，收入减少 </w:t>
      </w:r>
      <w:r>
        <w:t xml:space="preserve">29.54 </w:t>
      </w:r>
      <w:r>
        <w:rPr>
          <w:spacing w:val="-22"/>
        </w:rPr>
        <w:t xml:space="preserve">万元，下降 </w:t>
      </w:r>
      <w:r>
        <w:rPr>
          <w:spacing w:val="-6"/>
        </w:rPr>
        <w:t>22.60</w:t>
      </w:r>
      <w:r>
        <w:rPr>
          <w:spacing w:val="-15"/>
        </w:rPr>
        <w:t xml:space="preserve">%；支出减少 </w:t>
      </w:r>
      <w:r>
        <w:t>29.54</w:t>
      </w:r>
      <w:r>
        <w:rPr>
          <w:spacing w:val="-31"/>
        </w:rPr>
        <w:t xml:space="preserve"> 万元，下降 </w:t>
      </w:r>
      <w:r>
        <w:t>22.60</w:t>
      </w:r>
      <w:r>
        <w:rPr>
          <w:spacing w:val="-11"/>
        </w:rPr>
        <w:t>%。主要原因：财政缩减资金。</w:t>
      </w:r>
    </w:p>
    <w:p>
      <w:pPr>
        <w:pStyle w:val="3"/>
        <w:spacing w:before="6" w:line="338" w:lineRule="auto"/>
        <w:ind w:right="278" w:firstLine="600"/>
        <w:rPr>
          <w:rFonts w:ascii="楷体" w:eastAsia="楷体"/>
        </w:rPr>
      </w:pPr>
      <w:r>
        <w:rPr>
          <w:rFonts w:hint="eastAsia" w:ascii="楷体" w:eastAsia="楷体"/>
        </w:rPr>
        <w:t>（五</w:t>
      </w:r>
      <w:r>
        <w:rPr>
          <w:rFonts w:hint="eastAsia" w:ascii="楷体" w:eastAsia="楷体"/>
          <w:spacing w:val="-120"/>
        </w:rPr>
        <w:t>）</w:t>
      </w:r>
      <w:r>
        <w:rPr>
          <w:rFonts w:hint="eastAsia" w:ascii="楷体" w:eastAsia="楷体"/>
          <w:spacing w:val="-29"/>
        </w:rPr>
        <w:t xml:space="preserve">关于 </w:t>
      </w:r>
      <w:r>
        <w:rPr>
          <w:rFonts w:hint="eastAsia" w:ascii="楷体" w:eastAsia="楷体"/>
        </w:rPr>
        <w:t>2018</w:t>
      </w:r>
      <w:r>
        <w:rPr>
          <w:rFonts w:hint="eastAsia" w:ascii="楷体" w:eastAsia="楷体"/>
          <w:spacing w:val="-10"/>
        </w:rPr>
        <w:t xml:space="preserve"> 年度一般公共预算财政拨款支出决算情况说明</w:t>
      </w:r>
    </w:p>
    <w:p>
      <w:pPr>
        <w:spacing w:line="338" w:lineRule="auto"/>
        <w:rPr>
          <w:rFonts w:ascii="楷体" w:eastAsia="楷体"/>
        </w:rPr>
        <w:sectPr>
          <w:pgSz w:w="12240" w:h="15840"/>
          <w:pgMar w:top="1500" w:right="1520" w:bottom="280" w:left="1700" w:header="720" w:footer="720" w:gutter="0"/>
          <w:cols w:space="720" w:num="1"/>
        </w:sectPr>
      </w:pPr>
    </w:p>
    <w:p>
      <w:pPr>
        <w:pStyle w:val="3"/>
        <w:spacing w:before="84"/>
        <w:ind w:left="700"/>
      </w:pPr>
      <w:r>
        <w:rPr>
          <w:spacing w:val="16"/>
        </w:rPr>
        <w:t>本部门</w:t>
      </w:r>
      <w:r>
        <w:t>2018</w:t>
      </w:r>
      <w:r>
        <w:rPr>
          <w:spacing w:val="-9"/>
        </w:rPr>
        <w:t xml:space="preserve"> 年度一般公共预算财政拨款支出合计</w:t>
      </w:r>
      <w:r>
        <w:t>92.63</w:t>
      </w:r>
      <w:r>
        <w:rPr>
          <w:spacing w:val="-55"/>
        </w:rPr>
        <w:t xml:space="preserve"> 万</w:t>
      </w:r>
    </w:p>
    <w:p>
      <w:pPr>
        <w:pStyle w:val="3"/>
        <w:spacing w:line="340" w:lineRule="auto"/>
        <w:ind w:right="278"/>
      </w:pPr>
      <w:r>
        <w:rPr>
          <w:spacing w:val="-6"/>
        </w:rPr>
        <w:t xml:space="preserve">元，其中：基本支出 </w:t>
      </w:r>
      <w:r>
        <w:t>92.63</w:t>
      </w:r>
      <w:r>
        <w:rPr>
          <w:spacing w:val="-24"/>
        </w:rPr>
        <w:t xml:space="preserve"> 万元，占 </w:t>
      </w:r>
      <w:r>
        <w:t>100</w:t>
      </w:r>
      <w:r>
        <w:rPr>
          <w:spacing w:val="-11"/>
        </w:rPr>
        <w:t xml:space="preserve">%；项目支出 </w:t>
      </w:r>
      <w:r>
        <w:t>0.00</w:t>
      </w:r>
      <w:r>
        <w:rPr>
          <w:spacing w:val="-45"/>
        </w:rPr>
        <w:t xml:space="preserve"> 万</w:t>
      </w:r>
      <w:r>
        <w:rPr>
          <w:spacing w:val="-21"/>
        </w:rPr>
        <w:t xml:space="preserve">元，占 </w:t>
      </w:r>
      <w:r>
        <w:t>0.00%。</w:t>
      </w:r>
    </w:p>
    <w:p>
      <w:pPr>
        <w:pStyle w:val="3"/>
        <w:spacing w:before="0" w:line="340" w:lineRule="auto"/>
        <w:ind w:right="278" w:firstLine="600"/>
        <w:rPr>
          <w:rFonts w:ascii="楷体" w:eastAsia="楷体"/>
        </w:rPr>
      </w:pPr>
      <w:r>
        <w:rPr>
          <w:rFonts w:hint="eastAsia" w:ascii="楷体" w:eastAsia="楷体"/>
        </w:rPr>
        <w:t>（六</w:t>
      </w:r>
      <w:r>
        <w:rPr>
          <w:rFonts w:hint="eastAsia" w:ascii="楷体" w:eastAsia="楷体"/>
          <w:spacing w:val="-120"/>
        </w:rPr>
        <w:t>）</w:t>
      </w:r>
      <w:r>
        <w:rPr>
          <w:rFonts w:hint="eastAsia" w:ascii="楷体" w:eastAsia="楷体"/>
          <w:spacing w:val="-29"/>
        </w:rPr>
        <w:t xml:space="preserve">关于 </w:t>
      </w:r>
      <w:r>
        <w:rPr>
          <w:rFonts w:hint="eastAsia" w:ascii="楷体" w:eastAsia="楷体"/>
        </w:rPr>
        <w:t>2018</w:t>
      </w:r>
      <w:r>
        <w:rPr>
          <w:rFonts w:hint="eastAsia" w:ascii="楷体" w:eastAsia="楷体"/>
          <w:spacing w:val="-10"/>
        </w:rPr>
        <w:t xml:space="preserve"> 年度一般公共预算财政拨款基本支出决算情况说明</w:t>
      </w:r>
    </w:p>
    <w:p>
      <w:pPr>
        <w:pStyle w:val="3"/>
        <w:spacing w:before="0" w:line="407" w:lineRule="exact"/>
        <w:ind w:left="700"/>
      </w:pPr>
      <w:r>
        <w:rPr>
          <w:spacing w:val="16"/>
        </w:rPr>
        <w:t>本部门</w:t>
      </w:r>
      <w:r>
        <w:t>2018</w:t>
      </w:r>
      <w:r>
        <w:rPr>
          <w:spacing w:val="-9"/>
        </w:rPr>
        <w:t xml:space="preserve"> 年度一般公共预算财政拨款基本支出</w:t>
      </w:r>
      <w:r>
        <w:t>92.63</w:t>
      </w:r>
      <w:r>
        <w:rPr>
          <w:spacing w:val="-58"/>
        </w:rPr>
        <w:t xml:space="preserve"> 万</w:t>
      </w:r>
    </w:p>
    <w:p>
      <w:pPr>
        <w:pStyle w:val="3"/>
        <w:spacing w:before="163"/>
      </w:pPr>
      <w:r>
        <w:rPr>
          <w:spacing w:val="-9"/>
        </w:rPr>
        <w:t xml:space="preserve">元，其中：人员经费 </w:t>
      </w:r>
      <w:r>
        <w:t>79.73</w:t>
      </w:r>
      <w:r>
        <w:rPr>
          <w:spacing w:val="-10"/>
        </w:rPr>
        <w:t xml:space="preserve"> 万元，主要包括：基本工资、津贴</w:t>
      </w:r>
    </w:p>
    <w:p>
      <w:pPr>
        <w:pStyle w:val="3"/>
      </w:pPr>
      <w:r>
        <w:rPr>
          <w:spacing w:val="-16"/>
        </w:rPr>
        <w:t xml:space="preserve">补贴、奖金、社会保障缴费，较上年增加 </w:t>
      </w:r>
      <w:r>
        <w:t>0.45</w:t>
      </w:r>
      <w:r>
        <w:rPr>
          <w:spacing w:val="-17"/>
        </w:rPr>
        <w:t xml:space="preserve"> 万元，主要原因</w:t>
      </w:r>
    </w:p>
    <w:p>
      <w:pPr>
        <w:pStyle w:val="3"/>
        <w:spacing w:before="170"/>
      </w:pPr>
      <w:r>
        <w:rPr>
          <w:spacing w:val="-10"/>
        </w:rPr>
        <w:t xml:space="preserve">是：无；公用经费 </w:t>
      </w:r>
      <w:r>
        <w:t>12.90</w:t>
      </w:r>
      <w:r>
        <w:rPr>
          <w:spacing w:val="-10"/>
        </w:rPr>
        <w:t xml:space="preserve"> 万元，主要包括：办公费、印刷费、</w:t>
      </w:r>
    </w:p>
    <w:p>
      <w:pPr>
        <w:pStyle w:val="3"/>
        <w:spacing w:before="169" w:line="340" w:lineRule="auto"/>
        <w:ind w:right="278"/>
      </w:pPr>
      <w:r>
        <w:rPr>
          <w:spacing w:val="-6"/>
        </w:rPr>
        <w:t xml:space="preserve">邮电费、手续费等，较上年减少 </w:t>
      </w:r>
      <w:r>
        <w:t>16.35</w:t>
      </w:r>
      <w:r>
        <w:rPr>
          <w:spacing w:val="-10"/>
        </w:rPr>
        <w:t xml:space="preserve"> 万元，主要原因是：同比上年没有较大经费支出。</w:t>
      </w:r>
    </w:p>
    <w:p>
      <w:pPr>
        <w:pStyle w:val="3"/>
        <w:spacing w:before="0" w:line="338" w:lineRule="auto"/>
        <w:ind w:right="280" w:firstLine="600"/>
        <w:rPr>
          <w:rFonts w:ascii="楷体" w:hAnsi="楷体" w:eastAsia="楷体"/>
        </w:rPr>
      </w:pPr>
      <w:r>
        <w:rPr>
          <w:rFonts w:hint="eastAsia" w:ascii="楷体" w:hAnsi="楷体" w:eastAsia="楷体"/>
        </w:rPr>
        <w:t>（七</w:t>
      </w:r>
      <w:r>
        <w:rPr>
          <w:rFonts w:hint="eastAsia" w:ascii="楷体" w:hAnsi="楷体" w:eastAsia="楷体"/>
          <w:spacing w:val="-120"/>
        </w:rPr>
        <w:t>）</w:t>
      </w:r>
      <w:r>
        <w:rPr>
          <w:rFonts w:hint="eastAsia" w:ascii="楷体" w:hAnsi="楷体" w:eastAsia="楷体"/>
          <w:spacing w:val="-29"/>
        </w:rPr>
        <w:t xml:space="preserve">关于 </w:t>
      </w:r>
      <w:r>
        <w:rPr>
          <w:rFonts w:hint="eastAsia" w:ascii="楷体" w:hAnsi="楷体" w:eastAsia="楷体"/>
        </w:rPr>
        <w:t>2018</w:t>
      </w:r>
      <w:r>
        <w:rPr>
          <w:rFonts w:hint="eastAsia" w:ascii="楷体" w:hAnsi="楷体" w:eastAsia="楷体"/>
          <w:spacing w:val="-10"/>
        </w:rPr>
        <w:t xml:space="preserve"> 年度财政拨款“三公”经费支出决算情况说明</w:t>
      </w:r>
    </w:p>
    <w:p>
      <w:pPr>
        <w:pStyle w:val="3"/>
        <w:spacing w:before="0"/>
        <w:ind w:left="700"/>
      </w:pPr>
      <w:r>
        <w:t>1、“三公”经费财政拨款支出决算总体情况说明</w:t>
      </w:r>
    </w:p>
    <w:p>
      <w:pPr>
        <w:pStyle w:val="3"/>
        <w:spacing w:line="338" w:lineRule="auto"/>
        <w:ind w:right="117" w:firstLine="600"/>
      </w:pPr>
      <w:r>
        <w:rPr>
          <w:spacing w:val="16"/>
        </w:rPr>
        <w:t>本部门</w:t>
      </w:r>
      <w:r>
        <w:t>2018</w:t>
      </w:r>
      <w:r>
        <w:rPr>
          <w:spacing w:val="-9"/>
        </w:rPr>
        <w:t xml:space="preserve"> 年度财政拨款“三公”经费预算为</w:t>
      </w:r>
      <w:r>
        <w:t>0.63</w:t>
      </w:r>
      <w:r>
        <w:rPr>
          <w:spacing w:val="-30"/>
        </w:rPr>
        <w:t xml:space="preserve"> 万元， </w:t>
      </w:r>
      <w:r>
        <w:rPr>
          <w:spacing w:val="-7"/>
          <w:w w:val="99"/>
        </w:rPr>
        <w:t>支出决算为</w:t>
      </w:r>
      <w:r>
        <w:rPr>
          <w:spacing w:val="-79"/>
        </w:rPr>
        <w:t xml:space="preserve"> </w:t>
      </w:r>
      <w:r>
        <w:rPr>
          <w:spacing w:val="1"/>
          <w:w w:val="99"/>
        </w:rPr>
        <w:t>0.</w:t>
      </w:r>
      <w:r>
        <w:rPr>
          <w:spacing w:val="-2"/>
          <w:w w:val="99"/>
        </w:rPr>
        <w:t>0</w:t>
      </w:r>
      <w:r>
        <w:rPr>
          <w:w w:val="99"/>
        </w:rPr>
        <w:t>0</w:t>
      </w:r>
      <w:r>
        <w:rPr>
          <w:spacing w:val="-80"/>
        </w:rPr>
        <w:t xml:space="preserve"> </w:t>
      </w:r>
      <w:r>
        <w:rPr>
          <w:spacing w:val="-20"/>
          <w:w w:val="99"/>
        </w:rPr>
        <w:t>万元，完成预算的</w:t>
      </w:r>
      <w:r>
        <w:rPr>
          <w:spacing w:val="-79"/>
        </w:rPr>
        <w:t xml:space="preserve"> </w:t>
      </w:r>
      <w:r>
        <w:rPr>
          <w:spacing w:val="1"/>
          <w:w w:val="99"/>
        </w:rPr>
        <w:t>0.</w:t>
      </w:r>
      <w:r>
        <w:rPr>
          <w:spacing w:val="-2"/>
          <w:w w:val="99"/>
        </w:rPr>
        <w:t>0</w:t>
      </w:r>
      <w:r>
        <w:rPr>
          <w:spacing w:val="1"/>
          <w:w w:val="99"/>
        </w:rPr>
        <w:t>0%</w:t>
      </w:r>
      <w:r>
        <w:rPr>
          <w:spacing w:val="-54"/>
          <w:w w:val="99"/>
        </w:rPr>
        <w:t>，其中：因公出国</w:t>
      </w:r>
      <w:r>
        <w:rPr>
          <w:w w:val="99"/>
        </w:rPr>
        <w:t>（</w:t>
      </w:r>
      <w:r>
        <w:rPr>
          <w:spacing w:val="2"/>
          <w:w w:val="99"/>
        </w:rPr>
        <w:t>境</w:t>
      </w:r>
      <w:r>
        <w:rPr>
          <w:w w:val="99"/>
        </w:rPr>
        <w:t>）</w:t>
      </w:r>
      <w:r>
        <w:rPr>
          <w:spacing w:val="-12"/>
        </w:rPr>
        <w:t xml:space="preserve">费支出决算为 </w:t>
      </w:r>
      <w:r>
        <w:t>0.00</w:t>
      </w:r>
      <w:r>
        <w:rPr>
          <w:spacing w:val="-22"/>
        </w:rPr>
        <w:t xml:space="preserve"> 万元，完成预算的 </w:t>
      </w:r>
      <w:r>
        <w:rPr>
          <w:spacing w:val="-7"/>
        </w:rPr>
        <w:t>0.00</w:t>
      </w:r>
      <w:r>
        <w:rPr>
          <w:spacing w:val="-4"/>
        </w:rPr>
        <w:t>%；公务用车购置及</w:t>
      </w:r>
      <w:r>
        <w:rPr>
          <w:spacing w:val="-12"/>
        </w:rPr>
        <w:t xml:space="preserve">运行维护费支出决算为 </w:t>
      </w:r>
      <w:r>
        <w:t>0.00</w:t>
      </w:r>
      <w:r>
        <w:rPr>
          <w:spacing w:val="-22"/>
        </w:rPr>
        <w:t xml:space="preserve"> 万元，完成预算的 </w:t>
      </w:r>
      <w:r>
        <w:rPr>
          <w:spacing w:val="-7"/>
        </w:rPr>
        <w:t>0.00</w:t>
      </w:r>
      <w:r>
        <w:rPr>
          <w:spacing w:val="-4"/>
        </w:rPr>
        <w:t>%；公务接</w:t>
      </w:r>
      <w:r>
        <w:rPr>
          <w:spacing w:val="-14"/>
        </w:rPr>
        <w:t xml:space="preserve">待费支出决算为 </w:t>
      </w:r>
      <w:r>
        <w:t>0.00</w:t>
      </w:r>
      <w:r>
        <w:rPr>
          <w:spacing w:val="-26"/>
        </w:rPr>
        <w:t xml:space="preserve"> 万元，完成预算的 </w:t>
      </w:r>
      <w:r>
        <w:t>0.00%</w:t>
      </w:r>
      <w:r>
        <w:rPr>
          <w:spacing w:val="-79"/>
        </w:rPr>
        <w:t>。</w:t>
      </w:r>
      <w:r>
        <w:t>2018</w:t>
      </w:r>
      <w:r>
        <w:rPr>
          <w:spacing w:val="-17"/>
        </w:rPr>
        <w:t xml:space="preserve"> 年度财政拨款“三公”经费支出决算与预算差异情况的原因：</w:t>
      </w:r>
      <w:r>
        <w:rPr>
          <w:spacing w:val="-16"/>
        </w:rPr>
        <w:t>2018</w:t>
      </w:r>
      <w:r>
        <w:rPr>
          <w:spacing w:val="-28"/>
        </w:rPr>
        <w:t xml:space="preserve"> 年本单位没有发生三公经费支出。</w:t>
      </w:r>
    </w:p>
    <w:p>
      <w:pPr>
        <w:pStyle w:val="3"/>
        <w:spacing w:before="12"/>
        <w:ind w:left="700"/>
      </w:pPr>
      <w:r>
        <w:t>2、“三公”经费财政拨款支出决算具体情况说明</w:t>
      </w:r>
    </w:p>
    <w:p>
      <w:pPr>
        <w:sectPr>
          <w:pgSz w:w="12240" w:h="15840"/>
          <w:pgMar w:top="1500" w:right="1520" w:bottom="280" w:left="1700" w:header="720" w:footer="720" w:gutter="0"/>
          <w:cols w:space="720" w:num="1"/>
        </w:sectPr>
      </w:pPr>
    </w:p>
    <w:p>
      <w:pPr>
        <w:pStyle w:val="3"/>
        <w:spacing w:before="84" w:line="338" w:lineRule="auto"/>
        <w:ind w:right="119" w:firstLine="600"/>
      </w:pPr>
      <w:r>
        <w:rPr>
          <w:spacing w:val="-20"/>
        </w:rPr>
        <w:t xml:space="preserve">本部门 </w:t>
      </w:r>
      <w:r>
        <w:t>2018</w:t>
      </w:r>
      <w:r>
        <w:rPr>
          <w:spacing w:val="-14"/>
        </w:rPr>
        <w:t xml:space="preserve"> 年度财政拨款“三公”经费支出 </w:t>
      </w:r>
      <w:r>
        <w:t>0.00</w:t>
      </w:r>
      <w:r>
        <w:rPr>
          <w:spacing w:val="-20"/>
        </w:rPr>
        <w:t xml:space="preserve"> 万元， 因公出国</w:t>
      </w:r>
      <w:r>
        <w:t>（境</w:t>
      </w:r>
      <w:r>
        <w:rPr>
          <w:spacing w:val="-19"/>
        </w:rPr>
        <w:t>）</w:t>
      </w:r>
      <w:r>
        <w:rPr>
          <w:spacing w:val="-21"/>
        </w:rPr>
        <w:t xml:space="preserve">费支出 </w:t>
      </w:r>
      <w:r>
        <w:t>0.00</w:t>
      </w:r>
      <w:r>
        <w:rPr>
          <w:spacing w:val="-32"/>
        </w:rPr>
        <w:t xml:space="preserve"> 万元，占 </w:t>
      </w:r>
      <w:r>
        <w:rPr>
          <w:spacing w:val="-3"/>
        </w:rPr>
        <w:t>0.00%</w:t>
      </w:r>
      <w:r>
        <w:rPr>
          <w:spacing w:val="-2"/>
        </w:rPr>
        <w:t>；公务用车购置及</w:t>
      </w:r>
      <w:r>
        <w:rPr>
          <w:spacing w:val="-14"/>
        </w:rPr>
        <w:t xml:space="preserve">运行维护费支 </w:t>
      </w:r>
      <w:r>
        <w:t>0.0</w:t>
      </w:r>
      <w:r>
        <w:rPr>
          <w:spacing w:val="-49"/>
        </w:rPr>
        <w:t xml:space="preserve"> 万元，占 </w:t>
      </w:r>
      <w:r>
        <w:rPr>
          <w:spacing w:val="-20"/>
        </w:rPr>
        <w:t>0.00%</w:t>
      </w:r>
      <w:r>
        <w:rPr>
          <w:spacing w:val="-14"/>
        </w:rPr>
        <w:t xml:space="preserve">；公务接待费支出 </w:t>
      </w:r>
      <w:r>
        <w:t>0.00</w:t>
      </w:r>
      <w:r>
        <w:rPr>
          <w:spacing w:val="-21"/>
        </w:rPr>
        <w:t xml:space="preserve"> 万元， </w:t>
      </w:r>
      <w:r>
        <w:rPr>
          <w:spacing w:val="-51"/>
        </w:rPr>
        <w:t xml:space="preserve">占 </w:t>
      </w:r>
      <w:r>
        <w:t>0.00%。具体情况如下：</w:t>
      </w:r>
    </w:p>
    <w:p>
      <w:pPr>
        <w:spacing w:before="8"/>
        <w:ind w:left="700"/>
        <w:rPr>
          <w:sz w:val="32"/>
        </w:rPr>
      </w:pPr>
      <w:r>
        <w:rPr>
          <w:b/>
          <w:sz w:val="32"/>
        </w:rPr>
        <w:t xml:space="preserve">因公出国（境）费支出 </w:t>
      </w:r>
      <w:r>
        <w:rPr>
          <w:sz w:val="32"/>
        </w:rPr>
        <w:t>0.00 万元。比 2017 年增加 0.00</w:t>
      </w:r>
    </w:p>
    <w:p>
      <w:pPr>
        <w:pStyle w:val="3"/>
      </w:pPr>
      <w:r>
        <w:t>万元，全年因公出国（境）团组 0 个，累计 0 人次。</w:t>
      </w:r>
    </w:p>
    <w:p>
      <w:pPr>
        <w:spacing w:before="168"/>
        <w:ind w:right="275"/>
        <w:jc w:val="right"/>
        <w:rPr>
          <w:sz w:val="32"/>
        </w:rPr>
      </w:pPr>
      <w:r>
        <w:rPr>
          <w:b/>
          <w:spacing w:val="-6"/>
          <w:sz w:val="32"/>
        </w:rPr>
        <w:t xml:space="preserve">公务用车购置及运行维护费支出 </w:t>
      </w:r>
      <w:r>
        <w:rPr>
          <w:sz w:val="32"/>
        </w:rPr>
        <w:t>0.00</w:t>
      </w:r>
      <w:r>
        <w:rPr>
          <w:spacing w:val="-25"/>
          <w:sz w:val="32"/>
        </w:rPr>
        <w:t xml:space="preserve"> 万元。其中：公务用</w:t>
      </w:r>
    </w:p>
    <w:p>
      <w:pPr>
        <w:pStyle w:val="3"/>
        <w:ind w:left="0" w:right="278"/>
        <w:jc w:val="right"/>
      </w:pPr>
      <w:r>
        <w:rPr>
          <w:spacing w:val="-14"/>
        </w:rPr>
        <w:t xml:space="preserve">车购置支出 </w:t>
      </w:r>
      <w:r>
        <w:t>0.00</w:t>
      </w:r>
      <w:r>
        <w:rPr>
          <w:spacing w:val="-15"/>
        </w:rPr>
        <w:t xml:space="preserve"> 万元，用于无支出，车均购置费 </w:t>
      </w:r>
      <w:r>
        <w:t>0.00</w:t>
      </w:r>
      <w:r>
        <w:rPr>
          <w:spacing w:val="-21"/>
        </w:rPr>
        <w:t xml:space="preserve"> 万元，</w:t>
      </w:r>
    </w:p>
    <w:p>
      <w:pPr>
        <w:pStyle w:val="3"/>
        <w:ind w:left="0" w:right="278"/>
        <w:jc w:val="right"/>
      </w:pPr>
      <w:r>
        <w:rPr>
          <w:spacing w:val="-15"/>
        </w:rPr>
        <w:t xml:space="preserve">较上年增加 </w:t>
      </w:r>
      <w:r>
        <w:t>0.00</w:t>
      </w:r>
      <w:r>
        <w:rPr>
          <w:spacing w:val="-17"/>
        </w:rPr>
        <w:t xml:space="preserve"> 万元，主要原因是。公务用车运行维护费支出</w:t>
      </w:r>
    </w:p>
    <w:p>
      <w:pPr>
        <w:pStyle w:val="3"/>
        <w:spacing w:before="168" w:line="340" w:lineRule="auto"/>
        <w:ind w:right="279"/>
      </w:pPr>
      <w:r>
        <w:t>0.00</w:t>
      </w:r>
      <w:r>
        <w:rPr>
          <w:spacing w:val="-16"/>
        </w:rPr>
        <w:t xml:space="preserve"> 万元，用于无，车均运维费 </w:t>
      </w:r>
      <w:r>
        <w:t>0.00</w:t>
      </w:r>
      <w:r>
        <w:rPr>
          <w:spacing w:val="-19"/>
        </w:rPr>
        <w:t xml:space="preserve"> 万元，较上年增加 </w:t>
      </w:r>
      <w:r>
        <w:t xml:space="preserve">0.00 </w:t>
      </w:r>
      <w:r>
        <w:rPr>
          <w:spacing w:val="-5"/>
        </w:rPr>
        <w:t xml:space="preserve">万元，财政拨款开支的公务用车保有量为 </w:t>
      </w:r>
      <w:r>
        <w:t>0</w:t>
      </w:r>
      <w:r>
        <w:rPr>
          <w:spacing w:val="-27"/>
        </w:rPr>
        <w:t xml:space="preserve"> 辆。</w:t>
      </w:r>
    </w:p>
    <w:p>
      <w:pPr>
        <w:spacing w:line="407" w:lineRule="exact"/>
        <w:ind w:left="700"/>
        <w:rPr>
          <w:sz w:val="32"/>
        </w:rPr>
      </w:pPr>
      <w:r>
        <w:rPr>
          <w:b/>
          <w:spacing w:val="-11"/>
          <w:sz w:val="32"/>
        </w:rPr>
        <w:t xml:space="preserve">公务接待费支出 </w:t>
      </w:r>
      <w:r>
        <w:rPr>
          <w:sz w:val="32"/>
        </w:rPr>
        <w:t>0.00</w:t>
      </w:r>
      <w:r>
        <w:rPr>
          <w:spacing w:val="-39"/>
          <w:sz w:val="32"/>
        </w:rPr>
        <w:t xml:space="preserve"> 万元，比 </w:t>
      </w:r>
      <w:r>
        <w:rPr>
          <w:sz w:val="32"/>
        </w:rPr>
        <w:t>2017</w:t>
      </w:r>
      <w:r>
        <w:rPr>
          <w:spacing w:val="-34"/>
          <w:sz w:val="32"/>
        </w:rPr>
        <w:t xml:space="preserve"> 年减少 </w:t>
      </w:r>
      <w:r>
        <w:rPr>
          <w:sz w:val="32"/>
        </w:rPr>
        <w:t>0.00</w:t>
      </w:r>
      <w:r>
        <w:rPr>
          <w:spacing w:val="-30"/>
          <w:sz w:val="32"/>
        </w:rPr>
        <w:t xml:space="preserve"> 万元，其</w:t>
      </w:r>
    </w:p>
    <w:p>
      <w:pPr>
        <w:pStyle w:val="3"/>
        <w:spacing w:before="169"/>
      </w:pPr>
      <w:r>
        <w:rPr>
          <w:spacing w:val="-9"/>
        </w:rPr>
        <w:t xml:space="preserve">中：国内公务接待费 </w:t>
      </w:r>
      <w:r>
        <w:t>0.00</w:t>
      </w:r>
      <w:r>
        <w:rPr>
          <w:spacing w:val="-25"/>
        </w:rPr>
        <w:t xml:space="preserve"> 万元，接待 </w:t>
      </w:r>
      <w:r>
        <w:t>0</w:t>
      </w:r>
      <w:r>
        <w:rPr>
          <w:spacing w:val="-22"/>
        </w:rPr>
        <w:t xml:space="preserve"> 批次，共接待 </w:t>
      </w:r>
      <w:r>
        <w:t>0</w:t>
      </w:r>
      <w:r>
        <w:rPr>
          <w:spacing w:val="-21"/>
        </w:rPr>
        <w:t xml:space="preserve"> 人次。</w:t>
      </w:r>
    </w:p>
    <w:p>
      <w:pPr>
        <w:pStyle w:val="3"/>
      </w:pPr>
      <w:r>
        <w:rPr>
          <w:spacing w:val="-10"/>
        </w:rPr>
        <w:t>主要用于无。国</w:t>
      </w:r>
      <w:r>
        <w:t>（境</w:t>
      </w:r>
      <w:r>
        <w:rPr>
          <w:spacing w:val="-31"/>
        </w:rPr>
        <w:t>）</w:t>
      </w:r>
      <w:r>
        <w:rPr>
          <w:spacing w:val="-17"/>
        </w:rPr>
        <w:t xml:space="preserve">外接待费 </w:t>
      </w:r>
      <w:r>
        <w:t>0.00</w:t>
      </w:r>
      <w:r>
        <w:rPr>
          <w:spacing w:val="-29"/>
        </w:rPr>
        <w:t xml:space="preserve"> 万元，接待 </w:t>
      </w:r>
      <w:r>
        <w:t>0</w:t>
      </w:r>
      <w:r>
        <w:rPr>
          <w:spacing w:val="-20"/>
        </w:rPr>
        <w:t xml:space="preserve"> 批次，共接</w:t>
      </w:r>
    </w:p>
    <w:p>
      <w:pPr>
        <w:pStyle w:val="3"/>
        <w:spacing w:before="170"/>
      </w:pPr>
      <w:r>
        <w:t>待 0 人次。</w:t>
      </w:r>
    </w:p>
    <w:p>
      <w:pPr>
        <w:pStyle w:val="3"/>
        <w:spacing w:before="169"/>
        <w:ind w:left="700"/>
      </w:pPr>
      <w:r>
        <w:rPr>
          <w:w w:val="95"/>
        </w:rPr>
        <w:t>三、其他重要事项的情况说明</w:t>
      </w:r>
    </w:p>
    <w:p>
      <w:pPr>
        <w:pStyle w:val="3"/>
        <w:ind w:left="700"/>
      </w:pPr>
      <w:r>
        <w:rPr>
          <w:w w:val="95"/>
        </w:rPr>
        <w:t>（一）机关运行经费支出情况</w:t>
      </w:r>
    </w:p>
    <w:p>
      <w:pPr>
        <w:pStyle w:val="3"/>
        <w:spacing w:before="132" w:line="364" w:lineRule="auto"/>
        <w:ind w:right="278" w:firstLine="640"/>
      </w:pPr>
      <w:r>
        <w:rPr>
          <w:spacing w:val="-21"/>
        </w:rPr>
        <w:t xml:space="preserve">本部门 </w:t>
      </w:r>
      <w:r>
        <w:t>2018</w:t>
      </w:r>
      <w:r>
        <w:rPr>
          <w:spacing w:val="-16"/>
        </w:rPr>
        <w:t xml:space="preserve"> 年度机关运行经费支出 </w:t>
      </w:r>
      <w:r>
        <w:t>12.9</w:t>
      </w:r>
      <w:r>
        <w:rPr>
          <w:spacing w:val="-28"/>
        </w:rPr>
        <w:t xml:space="preserve"> 万元，比 </w:t>
      </w:r>
      <w:r>
        <w:t xml:space="preserve">2017 </w:t>
      </w:r>
      <w:r>
        <w:rPr>
          <w:spacing w:val="-22"/>
        </w:rPr>
        <w:t xml:space="preserve">年减少 </w:t>
      </w:r>
      <w:r>
        <w:t>16.35</w:t>
      </w:r>
      <w:r>
        <w:rPr>
          <w:spacing w:val="-30"/>
        </w:rPr>
        <w:t xml:space="preserve"> 万元，降低 </w:t>
      </w:r>
      <w:r>
        <w:t>55.90</w:t>
      </w:r>
      <w:r>
        <w:rPr>
          <w:spacing w:val="-8"/>
        </w:rPr>
        <w:t>%。主要原因是：</w:t>
      </w:r>
      <w:r>
        <w:rPr>
          <w:rFonts w:hint="eastAsia"/>
          <w:spacing w:val="-8"/>
        </w:rPr>
        <w:t>我单位项目资金已于上年支付完毕，本年支出降低</w:t>
      </w:r>
      <w:r>
        <w:rPr>
          <w:spacing w:val="-8"/>
        </w:rPr>
        <w:t>。</w:t>
      </w:r>
    </w:p>
    <w:p>
      <w:pPr>
        <w:pStyle w:val="3"/>
        <w:spacing w:before="41"/>
        <w:ind w:left="0" w:right="280"/>
        <w:jc w:val="right"/>
      </w:pPr>
      <w:r>
        <w:t>2018</w:t>
      </w:r>
      <w:r>
        <w:rPr>
          <w:spacing w:val="-9"/>
        </w:rPr>
        <w:t xml:space="preserve"> 年机关运行经费支出主要包括：办公费 </w:t>
      </w:r>
      <w:r>
        <w:t>5.44</w:t>
      </w:r>
      <w:r>
        <w:rPr>
          <w:spacing w:val="-18"/>
        </w:rPr>
        <w:t xml:space="preserve"> 万元、</w:t>
      </w:r>
    </w:p>
    <w:p>
      <w:pPr>
        <w:pStyle w:val="3"/>
        <w:spacing w:before="168"/>
        <w:ind w:left="0" w:right="278"/>
        <w:jc w:val="right"/>
      </w:pPr>
      <w:r>
        <w:rPr>
          <w:spacing w:val="-21"/>
        </w:rPr>
        <w:t xml:space="preserve">印刷费 </w:t>
      </w:r>
      <w:r>
        <w:t>0.46</w:t>
      </w:r>
      <w:r>
        <w:rPr>
          <w:spacing w:val="-29"/>
        </w:rPr>
        <w:t xml:space="preserve"> 万元、手续费 </w:t>
      </w:r>
      <w:r>
        <w:t>0.04</w:t>
      </w:r>
      <w:r>
        <w:rPr>
          <w:spacing w:val="-29"/>
        </w:rPr>
        <w:t xml:space="preserve"> 万元、邮电费 </w:t>
      </w:r>
      <w:r>
        <w:t>0.31</w:t>
      </w:r>
      <w:r>
        <w:rPr>
          <w:spacing w:val="-24"/>
        </w:rPr>
        <w:t xml:space="preserve"> 万元、差旅</w:t>
      </w:r>
    </w:p>
    <w:p>
      <w:pPr>
        <w:jc w:val="right"/>
        <w:sectPr>
          <w:pgSz w:w="12240" w:h="15840"/>
          <w:pgMar w:top="1500" w:right="1520" w:bottom="280" w:left="1700" w:header="720" w:footer="720" w:gutter="0"/>
          <w:cols w:space="720" w:num="1"/>
        </w:sectPr>
      </w:pPr>
    </w:p>
    <w:p>
      <w:pPr>
        <w:pStyle w:val="3"/>
        <w:spacing w:before="84"/>
      </w:pPr>
      <w:r>
        <w:rPr>
          <w:spacing w:val="-42"/>
        </w:rPr>
        <w:t xml:space="preserve">费 </w:t>
      </w:r>
      <w:r>
        <w:t>0.37</w:t>
      </w:r>
      <w:r>
        <w:rPr>
          <w:spacing w:val="-27"/>
        </w:rPr>
        <w:t xml:space="preserve"> 万元、工会经费 </w:t>
      </w:r>
      <w:r>
        <w:t>0.89</w:t>
      </w:r>
      <w:r>
        <w:rPr>
          <w:spacing w:val="-29"/>
        </w:rPr>
        <w:t xml:space="preserve"> 万元、福利费 </w:t>
      </w:r>
      <w:r>
        <w:t>1.23</w:t>
      </w:r>
      <w:r>
        <w:rPr>
          <w:spacing w:val="-21"/>
        </w:rPr>
        <w:t xml:space="preserve"> 万元、其他交</w:t>
      </w:r>
    </w:p>
    <w:p>
      <w:pPr>
        <w:pStyle w:val="3"/>
      </w:pPr>
      <w:r>
        <w:rPr>
          <w:spacing w:val="-28"/>
        </w:rPr>
        <w:t xml:space="preserve">通费 </w:t>
      </w:r>
      <w:r>
        <w:t>2.7</w:t>
      </w:r>
      <w:r>
        <w:rPr>
          <w:spacing w:val="-25"/>
        </w:rPr>
        <w:t xml:space="preserve"> 万元、其他 </w:t>
      </w:r>
      <w:r>
        <w:t>0.12</w:t>
      </w:r>
      <w:r>
        <w:rPr>
          <w:spacing w:val="-16"/>
        </w:rPr>
        <w:t xml:space="preserve"> 万元、一般设备购置费 </w:t>
      </w:r>
      <w:r>
        <w:t>1.34</w:t>
      </w:r>
      <w:r>
        <w:rPr>
          <w:spacing w:val="-21"/>
        </w:rPr>
        <w:t xml:space="preserve"> 万元。</w:t>
      </w:r>
    </w:p>
    <w:p>
      <w:pPr>
        <w:pStyle w:val="3"/>
        <w:spacing w:before="170"/>
        <w:ind w:left="700"/>
      </w:pPr>
      <w:r>
        <w:t>（二）政府采购支出情况</w:t>
      </w:r>
    </w:p>
    <w:p>
      <w:pPr>
        <w:pStyle w:val="3"/>
        <w:spacing w:before="169"/>
        <w:ind w:left="700"/>
      </w:pPr>
      <w:r>
        <w:rPr>
          <w:spacing w:val="16"/>
        </w:rPr>
        <w:t>本部门</w:t>
      </w:r>
      <w:r>
        <w:t>2018</w:t>
      </w:r>
      <w:r>
        <w:rPr>
          <w:spacing w:val="-9"/>
        </w:rPr>
        <w:t xml:space="preserve"> 年度财政性资金政府采购支出总额</w:t>
      </w:r>
      <w:r>
        <w:t>0.00</w:t>
      </w:r>
      <w:r>
        <w:rPr>
          <w:spacing w:val="-30"/>
        </w:rPr>
        <w:t xml:space="preserve"> 万元，</w:t>
      </w:r>
    </w:p>
    <w:p>
      <w:pPr>
        <w:pStyle w:val="3"/>
      </w:pPr>
      <w:r>
        <w:rPr>
          <w:spacing w:val="-23"/>
        </w:rPr>
        <w:t xml:space="preserve">其中：政府采购货物支出 </w:t>
      </w:r>
      <w:r>
        <w:t>0.00</w:t>
      </w:r>
      <w:r>
        <w:rPr>
          <w:spacing w:val="-28"/>
        </w:rPr>
        <w:t xml:space="preserve"> 万元,比 </w:t>
      </w:r>
      <w:r>
        <w:t>2017</w:t>
      </w:r>
      <w:r>
        <w:rPr>
          <w:spacing w:val="-33"/>
        </w:rPr>
        <w:t xml:space="preserve"> 年减少 </w:t>
      </w:r>
      <w:r>
        <w:t>0.00</w:t>
      </w:r>
      <w:r>
        <w:rPr>
          <w:spacing w:val="-21"/>
        </w:rPr>
        <w:t xml:space="preserve"> 万元，</w:t>
      </w:r>
    </w:p>
    <w:p>
      <w:pPr>
        <w:pStyle w:val="3"/>
        <w:spacing w:before="170"/>
      </w:pPr>
      <w:r>
        <w:rPr>
          <w:spacing w:val="-29"/>
        </w:rPr>
        <w:t xml:space="preserve">降低 </w:t>
      </w:r>
      <w:r>
        <w:rPr>
          <w:spacing w:val="-18"/>
        </w:rPr>
        <w:t>0.00</w:t>
      </w:r>
      <w:r>
        <w:rPr>
          <w:spacing w:val="-20"/>
        </w:rPr>
        <w:t xml:space="preserve">%，主要原因是：无政府采购；政府采购工程支出 </w:t>
      </w:r>
      <w:r>
        <w:t>0.00</w:t>
      </w:r>
    </w:p>
    <w:p>
      <w:pPr>
        <w:pStyle w:val="3"/>
        <w:spacing w:before="169"/>
      </w:pPr>
      <w:r>
        <w:rPr>
          <w:spacing w:val="-14"/>
        </w:rPr>
        <w:t xml:space="preserve">万元，比 </w:t>
      </w:r>
      <w:r>
        <w:t>2017</w:t>
      </w:r>
      <w:r>
        <w:rPr>
          <w:spacing w:val="-31"/>
        </w:rPr>
        <w:t xml:space="preserve"> 年减少 </w:t>
      </w:r>
      <w:r>
        <w:t>0.00</w:t>
      </w:r>
      <w:r>
        <w:rPr>
          <w:spacing w:val="-20"/>
        </w:rPr>
        <w:t xml:space="preserve"> 万元，降低 </w:t>
      </w:r>
      <w:r>
        <w:t>0.00</w:t>
      </w:r>
      <w:r>
        <w:rPr>
          <w:spacing w:val="1"/>
        </w:rPr>
        <w:t>%，主要原因是：</w:t>
      </w:r>
    </w:p>
    <w:p>
      <w:pPr>
        <w:pStyle w:val="3"/>
        <w:spacing w:line="340" w:lineRule="auto"/>
        <w:ind w:right="119"/>
      </w:pPr>
      <w:r>
        <w:rPr>
          <w:spacing w:val="-8"/>
        </w:rPr>
        <w:t xml:space="preserve">无；政府采购服务支出 </w:t>
      </w:r>
      <w:r>
        <w:t>0.00</w:t>
      </w:r>
      <w:r>
        <w:rPr>
          <w:spacing w:val="-28"/>
        </w:rPr>
        <w:t xml:space="preserve"> 万元，比 </w:t>
      </w:r>
      <w:r>
        <w:t>2017</w:t>
      </w:r>
      <w:r>
        <w:rPr>
          <w:spacing w:val="-33"/>
        </w:rPr>
        <w:t xml:space="preserve"> 年减少 </w:t>
      </w:r>
      <w:r>
        <w:t>0.00</w:t>
      </w:r>
      <w:r>
        <w:rPr>
          <w:spacing w:val="-21"/>
        </w:rPr>
        <w:t xml:space="preserve"> 万元， </w:t>
      </w:r>
      <w:r>
        <w:rPr>
          <w:spacing w:val="-41"/>
        </w:rPr>
        <w:t xml:space="preserve">降低 </w:t>
      </w:r>
      <w:r>
        <w:t>0.00%，主要原因是：无。</w:t>
      </w:r>
    </w:p>
    <w:p>
      <w:pPr>
        <w:pStyle w:val="3"/>
        <w:spacing w:before="0" w:line="405" w:lineRule="exact"/>
        <w:ind w:left="700"/>
      </w:pPr>
      <w:r>
        <w:t>（三）国有资产占用情况</w:t>
      </w:r>
    </w:p>
    <w:p>
      <w:pPr>
        <w:pStyle w:val="3"/>
        <w:ind w:left="0" w:right="278"/>
        <w:jc w:val="right"/>
      </w:pPr>
      <w:r>
        <w:rPr>
          <w:spacing w:val="-27"/>
        </w:rPr>
        <w:t xml:space="preserve">截至 </w:t>
      </w:r>
      <w:r>
        <w:t>2018</w:t>
      </w:r>
      <w:r>
        <w:rPr>
          <w:spacing w:val="-55"/>
        </w:rPr>
        <w:t xml:space="preserve"> 年 </w:t>
      </w:r>
      <w:r>
        <w:t>12</w:t>
      </w:r>
      <w:r>
        <w:rPr>
          <w:spacing w:val="-55"/>
        </w:rPr>
        <w:t xml:space="preserve"> 月 </w:t>
      </w:r>
      <w:r>
        <w:t>31</w:t>
      </w:r>
      <w:r>
        <w:rPr>
          <w:spacing w:val="-21"/>
        </w:rPr>
        <w:t xml:space="preserve"> 日，本部门共有车辆 </w:t>
      </w:r>
      <w:r>
        <w:t>0</w:t>
      </w:r>
      <w:r>
        <w:rPr>
          <w:spacing w:val="-24"/>
        </w:rPr>
        <w:t xml:space="preserve"> 辆，其中，副</w:t>
      </w:r>
    </w:p>
    <w:p>
      <w:pPr>
        <w:pStyle w:val="3"/>
        <w:spacing w:before="170"/>
        <w:ind w:left="0" w:right="278"/>
        <w:jc w:val="right"/>
      </w:pPr>
      <w:r>
        <w:rPr>
          <w:spacing w:val="-53"/>
        </w:rPr>
        <w:t>部</w:t>
      </w:r>
      <w:r>
        <w:t>（省</w:t>
      </w:r>
      <w:r>
        <w:rPr>
          <w:spacing w:val="-51"/>
        </w:rPr>
        <w:t>）</w:t>
      </w:r>
      <w:r>
        <w:rPr>
          <w:spacing w:val="-10"/>
        </w:rPr>
        <w:t xml:space="preserve">级及以上领导用车 </w:t>
      </w:r>
      <w:r>
        <w:t>0</w:t>
      </w:r>
      <w:r>
        <w:rPr>
          <w:spacing w:val="-24"/>
        </w:rPr>
        <w:t xml:space="preserve"> 辆；机要通信用车 </w:t>
      </w:r>
      <w:r>
        <w:t>0</w:t>
      </w:r>
      <w:r>
        <w:rPr>
          <w:spacing w:val="-13"/>
        </w:rPr>
        <w:t xml:space="preserve"> 辆;应急保障</w:t>
      </w:r>
    </w:p>
    <w:p>
      <w:pPr>
        <w:pStyle w:val="3"/>
        <w:spacing w:before="169"/>
        <w:ind w:left="0" w:right="280"/>
        <w:jc w:val="right"/>
      </w:pPr>
      <w:r>
        <w:t>0</w:t>
      </w:r>
      <w:r>
        <w:rPr>
          <w:spacing w:val="-19"/>
        </w:rPr>
        <w:t xml:space="preserve"> 辆;执法执勤用车 </w:t>
      </w:r>
      <w:r>
        <w:t>0</w:t>
      </w:r>
      <w:r>
        <w:rPr>
          <w:spacing w:val="-19"/>
        </w:rPr>
        <w:t xml:space="preserve"> 辆；特种专业技术用车 </w:t>
      </w:r>
      <w:r>
        <w:t>0</w:t>
      </w:r>
      <w:r>
        <w:rPr>
          <w:spacing w:val="-16"/>
        </w:rPr>
        <w:t xml:space="preserve"> 辆；离退休干部</w:t>
      </w:r>
    </w:p>
    <w:p>
      <w:pPr>
        <w:pStyle w:val="3"/>
        <w:ind w:left="0" w:right="279"/>
        <w:jc w:val="right"/>
      </w:pPr>
      <w:r>
        <w:rPr>
          <w:spacing w:val="-22"/>
        </w:rPr>
        <w:t xml:space="preserve">用车 </w:t>
      </w:r>
      <w:r>
        <w:t>0</w:t>
      </w:r>
      <w:r>
        <w:rPr>
          <w:spacing w:val="-15"/>
        </w:rPr>
        <w:t xml:space="preserve"> 辆；其他用车 </w:t>
      </w:r>
      <w:r>
        <w:t>0</w:t>
      </w:r>
      <w:r>
        <w:rPr>
          <w:spacing w:val="-14"/>
        </w:rPr>
        <w:t xml:space="preserve"> 辆。单位价值 </w:t>
      </w:r>
      <w:r>
        <w:t>50</w:t>
      </w:r>
      <w:r>
        <w:rPr>
          <w:spacing w:val="-9"/>
        </w:rPr>
        <w:t xml:space="preserve"> 万元以上通用设备 </w:t>
      </w:r>
      <w:r>
        <w:t>0</w:t>
      </w:r>
    </w:p>
    <w:p>
      <w:pPr>
        <w:pStyle w:val="3"/>
        <w:spacing w:before="170"/>
      </w:pPr>
      <w:r>
        <w:t>台（套）;单位价值 100 万元以上专用设备 0 台（套）</w:t>
      </w:r>
    </w:p>
    <w:p>
      <w:pPr>
        <w:pStyle w:val="3"/>
        <w:spacing w:before="169"/>
        <w:ind w:left="700"/>
      </w:pPr>
      <w:r>
        <w:t>（四）预算绩效管理工作开展情况</w:t>
      </w:r>
    </w:p>
    <w:p>
      <w:pPr>
        <w:pStyle w:val="3"/>
        <w:spacing w:before="169"/>
        <w:ind w:left="0" w:leftChars="0" w:right="280" w:firstLine="564" w:firstLineChars="200"/>
        <w:rPr>
          <w:rFonts w:hint="eastAsia" w:eastAsia="仿宋"/>
          <w:spacing w:val="-19"/>
          <w:lang w:eastAsia="zh-CN"/>
        </w:rPr>
        <w:sectPr>
          <w:pgSz w:w="12240" w:h="15840"/>
          <w:pgMar w:top="1500" w:right="1520" w:bottom="280" w:left="1700" w:header="720" w:footer="720" w:gutter="0"/>
          <w:cols w:space="720" w:num="1"/>
        </w:sectPr>
      </w:pPr>
      <w:r>
        <w:rPr>
          <w:rFonts w:hint="eastAsia"/>
          <w:spacing w:val="-19"/>
        </w:rPr>
        <w:t>本单位无民生项目，无重大建设项目，未开展绩效预算申报及决算自评</w:t>
      </w:r>
      <w:r>
        <w:rPr>
          <w:rFonts w:hint="eastAsia"/>
          <w:spacing w:val="-19"/>
          <w:lang w:eastAsia="zh-CN"/>
        </w:rPr>
        <w:t>。</w:t>
      </w:r>
      <w:bookmarkStart w:id="0" w:name="_GoBack"/>
      <w:bookmarkEnd w:id="0"/>
    </w:p>
    <w:p>
      <w:pPr>
        <w:pStyle w:val="3"/>
        <w:spacing w:before="12"/>
        <w:ind w:left="0"/>
        <w:rPr>
          <w:sz w:val="44"/>
        </w:rPr>
      </w:pPr>
    </w:p>
    <w:p>
      <w:pPr>
        <w:pStyle w:val="2"/>
        <w:jc w:val="both"/>
        <w:rPr>
          <w:rFonts w:ascii="仿宋" w:eastAsia="仿宋"/>
        </w:rPr>
      </w:pPr>
      <w:r>
        <w:rPr>
          <w:rFonts w:hint="eastAsia" w:ascii="仿宋" w:eastAsia="仿宋"/>
        </w:rPr>
        <w:t>第三部分 名词解释</w:t>
      </w:r>
    </w:p>
    <w:p>
      <w:pPr>
        <w:pStyle w:val="3"/>
        <w:spacing w:line="338" w:lineRule="auto"/>
        <w:ind w:right="278" w:firstLine="600"/>
        <w:jc w:val="both"/>
      </w:pPr>
      <w:r>
        <w:t>（一）财政拨款收入：指本年度从本级财政部门取得的财</w:t>
      </w:r>
      <w:r>
        <w:rPr>
          <w:w w:val="95"/>
        </w:rPr>
        <w:t xml:space="preserve">政拨款，包括一般公共预算财政拨款和政府性基金预算财政拨 </w:t>
      </w:r>
      <w:r>
        <w:t>款。</w:t>
      </w:r>
    </w:p>
    <w:p>
      <w:pPr>
        <w:pStyle w:val="3"/>
        <w:spacing w:before="5" w:line="338" w:lineRule="auto"/>
        <w:ind w:right="278" w:firstLine="600"/>
        <w:jc w:val="both"/>
      </w:pPr>
      <w:r>
        <w:t>（二）事业收入：指事业单位开展专业业务活动及其辅助</w:t>
      </w:r>
      <w:r>
        <w:rPr>
          <w:w w:val="95"/>
        </w:rPr>
        <w:t xml:space="preserve">活动取得的收入；事业单位收到的财政专户实际核拨的教育收 </w:t>
      </w:r>
      <w:r>
        <w:t>费等资金在此反映。</w:t>
      </w:r>
    </w:p>
    <w:p>
      <w:pPr>
        <w:pStyle w:val="3"/>
        <w:spacing w:before="6" w:line="340" w:lineRule="auto"/>
        <w:ind w:right="278" w:firstLine="600"/>
      </w:pPr>
      <w:r>
        <w:t>（三）经营收入：指事业单位在专业业务活动及其辅助活动之外开展非独立核算经营活动取得的收入。</w:t>
      </w:r>
    </w:p>
    <w:p>
      <w:pPr>
        <w:pStyle w:val="3"/>
        <w:spacing w:before="0" w:line="338" w:lineRule="auto"/>
        <w:ind w:right="278" w:firstLine="600"/>
        <w:jc w:val="both"/>
      </w:pPr>
      <w:r>
        <w:t>（四</w:t>
      </w:r>
      <w:r>
        <w:rPr>
          <w:spacing w:val="-94"/>
        </w:rPr>
        <w:t>）</w:t>
      </w:r>
      <w:r>
        <w:rPr>
          <w:spacing w:val="-14"/>
        </w:rPr>
        <w:t>其他收入：指单位取得的除“财政拨款收入”、“事</w:t>
      </w:r>
      <w:r>
        <w:rPr>
          <w:spacing w:val="-14"/>
          <w:w w:val="95"/>
        </w:rPr>
        <w:t>业收入”、“经营收入”等以外的收入，包括未纳入财政预算 或财政专户管理的投资收益、银行存款利息收入、租金收入、 捐赠收入，现金盘盈收入、存货盘盈收入、收回已核销的应收 及预付款项、无法偿付的应付及预收款项等。各单位从本级财 政部门以外的同级单位取得的经费、从非本级财政部门取得的 经费，以及行政单位收到的财政专户管理资金填列在本项内。</w:t>
      </w:r>
    </w:p>
    <w:p>
      <w:pPr>
        <w:pStyle w:val="3"/>
        <w:spacing w:before="9" w:line="338" w:lineRule="auto"/>
        <w:ind w:right="278" w:firstLine="600"/>
        <w:jc w:val="both"/>
      </w:pPr>
      <w:r>
        <w:t>（五</w:t>
      </w:r>
      <w:r>
        <w:rPr>
          <w:spacing w:val="-139"/>
        </w:rPr>
        <w:t>）</w:t>
      </w:r>
      <w:r>
        <w:rPr>
          <w:spacing w:val="-12"/>
        </w:rPr>
        <w:t>用事业基金弥补收支差额：指事业单位在当年的“财</w:t>
      </w:r>
      <w:r>
        <w:rPr>
          <w:w w:val="95"/>
        </w:rPr>
        <w:t>政拨款收入”、“事业收入”、“经营收入”、“其他收入” 等不足以安排当年支出的情况下，使用以前年度积累的事业基</w:t>
      </w:r>
    </w:p>
    <w:p>
      <w:pPr>
        <w:spacing w:line="338" w:lineRule="auto"/>
        <w:jc w:val="both"/>
        <w:sectPr>
          <w:pgSz w:w="12240" w:h="15840"/>
          <w:pgMar w:top="1500" w:right="1520" w:bottom="280" w:left="1700" w:header="720" w:footer="720" w:gutter="0"/>
          <w:cols w:space="720" w:num="1"/>
        </w:sectPr>
      </w:pPr>
    </w:p>
    <w:p>
      <w:pPr>
        <w:pStyle w:val="3"/>
        <w:spacing w:before="84" w:line="340" w:lineRule="auto"/>
        <w:ind w:right="278"/>
      </w:pPr>
      <w:r>
        <w:rPr>
          <w:w w:val="95"/>
        </w:rPr>
        <w:t xml:space="preserve">金（事业单位当年收支相抵后按国家规定提取、用于弥补以后 </w:t>
      </w:r>
      <w:r>
        <w:t>年度收支差额的基金）弥补本年度收支缺口的资金。</w:t>
      </w:r>
    </w:p>
    <w:p>
      <w:pPr>
        <w:pStyle w:val="3"/>
        <w:spacing w:before="0" w:line="338" w:lineRule="auto"/>
        <w:ind w:right="278" w:firstLine="600"/>
        <w:jc w:val="both"/>
      </w:pPr>
      <w:r>
        <w:t>（六）年初结转和结余：指单位上年结转本年使用的基本</w:t>
      </w:r>
      <w:r>
        <w:rPr>
          <w:w w:val="95"/>
        </w:rPr>
        <w:t xml:space="preserve">支出结转、项目支出结转和结余、经营结余。不包括事业单位 </w:t>
      </w:r>
      <w:r>
        <w:t>净资产项下的事业基金和专用基金。</w:t>
      </w:r>
    </w:p>
    <w:p>
      <w:pPr>
        <w:pStyle w:val="3"/>
        <w:spacing w:before="3" w:line="338" w:lineRule="auto"/>
        <w:ind w:right="119" w:firstLine="600"/>
      </w:pPr>
      <w:r>
        <w:t>（七）结余分配：指单位当年结余的分配情况。根据《关于事业单位提取专用基金比例问题的通知</w:t>
      </w:r>
      <w:r>
        <w:rPr>
          <w:spacing w:val="-240"/>
        </w:rPr>
        <w:t>》</w:t>
      </w:r>
      <w:r>
        <w:t>（财教[2012]32</w:t>
      </w:r>
      <w:r>
        <w:rPr>
          <w:spacing w:val="-46"/>
        </w:rPr>
        <w:t xml:space="preserve"> 号</w:t>
      </w:r>
      <w:r>
        <w:t>） 规定，事业单位职工福利基金的提取比例，在单位年度非财政</w:t>
      </w:r>
      <w:r>
        <w:rPr>
          <w:spacing w:val="-14"/>
        </w:rPr>
        <w:t xml:space="preserve">拨款结余的 </w:t>
      </w:r>
      <w:r>
        <w:t>40%以内确定，国家另有规定的从其规定。</w:t>
      </w:r>
    </w:p>
    <w:p>
      <w:pPr>
        <w:pStyle w:val="3"/>
        <w:spacing w:before="6" w:line="340" w:lineRule="auto"/>
        <w:ind w:right="119" w:firstLine="600"/>
      </w:pPr>
      <w:r>
        <w:rPr>
          <w:w w:val="95"/>
        </w:rPr>
        <w:t>（八</w:t>
      </w:r>
      <w:r>
        <w:rPr>
          <w:spacing w:val="-60"/>
          <w:w w:val="95"/>
        </w:rPr>
        <w:t>）</w:t>
      </w:r>
      <w:r>
        <w:rPr>
          <w:spacing w:val="-8"/>
          <w:w w:val="95"/>
        </w:rPr>
        <w:t xml:space="preserve">年末结转和结余：指单位结转下年的基本支出结转、 </w:t>
      </w:r>
      <w:r>
        <w:rPr>
          <w:spacing w:val="-8"/>
        </w:rPr>
        <w:t>项目支出结转和结余、经营结余。不包括事业单位净资产项下的事业基金和专用基金。</w:t>
      </w:r>
    </w:p>
    <w:p>
      <w:pPr>
        <w:pStyle w:val="3"/>
        <w:spacing w:before="0" w:line="340" w:lineRule="auto"/>
        <w:ind w:right="278" w:firstLine="600"/>
        <w:jc w:val="both"/>
      </w:pPr>
      <w:r>
        <w:t>（九）基本支出：指为保障机构正常运转、完成日常工作</w:t>
      </w:r>
      <w:r>
        <w:rPr>
          <w:w w:val="95"/>
        </w:rPr>
        <w:t xml:space="preserve">任务而发生的人员经费和公用经费。其中：人员经费指政府收 支分类经济科目中的“工资福利支出”和“对个人和家庭的补 </w:t>
      </w:r>
      <w:r>
        <w:rPr>
          <w:spacing w:val="11"/>
          <w:w w:val="95"/>
        </w:rPr>
        <w:t xml:space="preserve">助”；公用经费指政府收支分类经济科目中除“工资福利支 </w:t>
      </w:r>
      <w:r>
        <w:rPr>
          <w:spacing w:val="11"/>
        </w:rPr>
        <w:t>出”和“对个人和家庭的补助”外的其他支出。</w:t>
      </w:r>
    </w:p>
    <w:p>
      <w:pPr>
        <w:pStyle w:val="3"/>
        <w:spacing w:before="0" w:line="338" w:lineRule="auto"/>
        <w:ind w:right="278" w:firstLine="600"/>
      </w:pPr>
      <w:r>
        <w:t>（十）项目支出：指在基本支出之外为完成特定行政任务和事业发展目标所发生的支出。</w:t>
      </w:r>
    </w:p>
    <w:p>
      <w:pPr>
        <w:pStyle w:val="3"/>
        <w:spacing w:before="0" w:line="340" w:lineRule="auto"/>
        <w:ind w:right="278" w:firstLine="600"/>
      </w:pPr>
      <w:r>
        <w:t>（十一）经营支出：指事业单位在专业业务活动及其辅助活动之外开展非独立核算经营活动发生的支出。</w:t>
      </w:r>
    </w:p>
    <w:p>
      <w:pPr>
        <w:spacing w:line="340" w:lineRule="auto"/>
        <w:sectPr>
          <w:pgSz w:w="12240" w:h="15840"/>
          <w:pgMar w:top="1500" w:right="1520" w:bottom="280" w:left="1700" w:header="720" w:footer="720" w:gutter="0"/>
          <w:cols w:space="720" w:num="1"/>
        </w:sectPr>
      </w:pPr>
    </w:p>
    <w:p>
      <w:pPr>
        <w:pStyle w:val="3"/>
        <w:spacing w:before="84" w:line="338" w:lineRule="auto"/>
        <w:ind w:right="117" w:firstLine="600"/>
      </w:pPr>
      <w:r>
        <w:rPr>
          <w:w w:val="99"/>
        </w:rPr>
        <w:t>（</w:t>
      </w:r>
      <w:r>
        <w:rPr>
          <w:spacing w:val="1"/>
          <w:w w:val="99"/>
        </w:rPr>
        <w:t>十二</w:t>
      </w:r>
      <w:r>
        <w:rPr>
          <w:spacing w:val="-147"/>
          <w:w w:val="99"/>
        </w:rPr>
        <w:t>）</w:t>
      </w:r>
      <w:r>
        <w:rPr>
          <w:spacing w:val="-19"/>
          <w:w w:val="99"/>
        </w:rPr>
        <w:t>“三公”经费：指用财政拨款安排的因公出国</w:t>
      </w:r>
      <w:r>
        <w:rPr>
          <w:w w:val="99"/>
        </w:rPr>
        <w:t>（</w:t>
      </w:r>
      <w:r>
        <w:rPr>
          <w:spacing w:val="2"/>
          <w:w w:val="99"/>
        </w:rPr>
        <w:t>境</w:t>
      </w:r>
      <w:r>
        <w:rPr>
          <w:w w:val="99"/>
        </w:rPr>
        <w:t>）</w:t>
      </w:r>
      <w:r>
        <w:t>费、公务用车购置及运行维护费、公务接待费。其中，因公出国（境）费反映单位公务出国（境）的国际旅费、国外城市间交通费、住宿费、伙食费、培训费、公杂费等支出；公务用车</w:t>
      </w:r>
      <w:r>
        <w:rPr>
          <w:spacing w:val="-6"/>
        </w:rPr>
        <w:t>购置费反映单位公务用车购置支出</w:t>
      </w:r>
      <w:r>
        <w:t>（含车辆购置税</w:t>
      </w:r>
      <w:r>
        <w:rPr>
          <w:spacing w:val="-119"/>
        </w:rPr>
        <w:t>）</w:t>
      </w:r>
      <w:r>
        <w:rPr>
          <w:spacing w:val="-24"/>
        </w:rPr>
        <w:t>；公务用车运行维护费反映单位按规定保留的公务用车燃料费、维修费、过路过桥费、保险费、安全奖励费用等支出；公务接待费反映单位按规定开支的各类公务接待（含外宾接待）支出。</w:t>
      </w:r>
    </w:p>
    <w:p>
      <w:pPr>
        <w:pStyle w:val="3"/>
        <w:spacing w:before="17" w:line="338" w:lineRule="auto"/>
        <w:ind w:right="278" w:firstLine="600"/>
        <w:jc w:val="both"/>
      </w:pPr>
      <w:r>
        <w:t>（十三）机关运行经费：为保障行政单位</w:t>
      </w:r>
      <w:r>
        <w:rPr>
          <w:spacing w:val="5"/>
        </w:rPr>
        <w:t>（</w:t>
      </w:r>
      <w:r>
        <w:t>含参照公务员</w:t>
      </w:r>
      <w:r>
        <w:rPr>
          <w:w w:val="95"/>
        </w:rPr>
        <w:t xml:space="preserve">法管理的事业单位）运行用于购买货物和服务等的各项公用经 费，包括办公及印刷费、邮电费、差旅费、会议费、福利费、 日常维护费、专用材料及一般设备购置费、办公用房水电费、 办公用房取暖费、办公用房物业管理费、公务用车运行维护费 </w:t>
      </w:r>
      <w:r>
        <w:t>以及其他费用。</w:t>
      </w:r>
    </w:p>
    <w:p>
      <w:pPr>
        <w:pStyle w:val="3"/>
        <w:spacing w:before="11" w:line="338" w:lineRule="auto"/>
        <w:ind w:right="278" w:firstLine="600"/>
        <w:jc w:val="both"/>
      </w:pPr>
      <w:r>
        <w:rPr>
          <w:w w:val="95"/>
        </w:rPr>
        <w:t>（十四</w:t>
      </w:r>
      <w:r>
        <w:rPr>
          <w:spacing w:val="-39"/>
          <w:w w:val="95"/>
        </w:rPr>
        <w:t>）</w:t>
      </w:r>
      <w:r>
        <w:rPr>
          <w:spacing w:val="-7"/>
          <w:w w:val="95"/>
        </w:rPr>
        <w:t>工资福利支出</w:t>
      </w:r>
      <w:r>
        <w:rPr>
          <w:w w:val="95"/>
        </w:rPr>
        <w:t>（支出经济分类科目类级</w:t>
      </w:r>
      <w:r>
        <w:rPr>
          <w:spacing w:val="-100"/>
          <w:w w:val="95"/>
        </w:rPr>
        <w:t>）</w:t>
      </w:r>
      <w:r>
        <w:rPr>
          <w:spacing w:val="-26"/>
          <w:w w:val="95"/>
        </w:rPr>
        <w:t xml:space="preserve">：反映单 位开支的在职职工和编制外长期聘用人员的各类劳动报酬，以 </w:t>
      </w:r>
      <w:r>
        <w:rPr>
          <w:spacing w:val="-26"/>
        </w:rPr>
        <w:t>及为上述人员缴纳的各项社会保险费等。</w:t>
      </w:r>
    </w:p>
    <w:p>
      <w:pPr>
        <w:pStyle w:val="3"/>
        <w:spacing w:before="6" w:line="338" w:lineRule="auto"/>
        <w:ind w:right="119" w:firstLine="600"/>
      </w:pPr>
      <w:r>
        <w:t>（十五</w:t>
      </w:r>
      <w:r>
        <w:rPr>
          <w:spacing w:val="-39"/>
        </w:rPr>
        <w:t>）</w:t>
      </w:r>
      <w:r>
        <w:rPr>
          <w:spacing w:val="-6"/>
        </w:rPr>
        <w:t>商品和服务支出</w:t>
      </w:r>
      <w:r>
        <w:t>（支出经济分类科目类级</w:t>
      </w:r>
      <w:r>
        <w:rPr>
          <w:spacing w:val="-100"/>
        </w:rPr>
        <w:t>）</w:t>
      </w:r>
      <w:r>
        <w:rPr>
          <w:spacing w:val="-34"/>
        </w:rPr>
        <w:t>：反映</w:t>
      </w:r>
      <w:r>
        <w:rPr>
          <w:spacing w:val="-45"/>
          <w:w w:val="95"/>
        </w:rPr>
        <w:t>单位购买商品和服务的支出</w:t>
      </w:r>
      <w:r>
        <w:rPr>
          <w:w w:val="95"/>
        </w:rPr>
        <w:t xml:space="preserve">（不包括用于购置固定资产的支出、 </w:t>
      </w:r>
      <w:r>
        <w:t>战略性和应急储备支出</w:t>
      </w:r>
      <w:r>
        <w:rPr>
          <w:spacing w:val="-159"/>
        </w:rPr>
        <w:t>）</w:t>
      </w:r>
      <w:r>
        <w:t>。</w:t>
      </w:r>
    </w:p>
    <w:p>
      <w:pPr>
        <w:pStyle w:val="3"/>
        <w:spacing w:before="6" w:line="338" w:lineRule="auto"/>
        <w:ind w:right="158" w:firstLine="600"/>
      </w:pPr>
      <w:r>
        <w:rPr>
          <w:w w:val="99"/>
        </w:rPr>
        <w:t>（</w:t>
      </w:r>
      <w:r>
        <w:rPr>
          <w:spacing w:val="1"/>
          <w:w w:val="99"/>
        </w:rPr>
        <w:t>十六</w:t>
      </w:r>
      <w:r>
        <w:rPr>
          <w:w w:val="99"/>
        </w:rPr>
        <w:t>）对个人和家庭的补助</w:t>
      </w:r>
      <w:r>
        <w:rPr>
          <w:spacing w:val="2"/>
          <w:w w:val="99"/>
        </w:rPr>
        <w:t>（</w:t>
      </w:r>
      <w:r>
        <w:rPr>
          <w:w w:val="99"/>
        </w:rPr>
        <w:t>支出经济分类科目类级</w:t>
      </w:r>
      <w:r>
        <w:rPr>
          <w:spacing w:val="-159"/>
          <w:w w:val="99"/>
        </w:rPr>
        <w:t>）</w:t>
      </w:r>
      <w:r>
        <w:rPr>
          <w:w w:val="99"/>
        </w:rPr>
        <w:t>：</w:t>
      </w:r>
      <w:r>
        <w:t>反映用于对个人和家庭的补助支出。</w:t>
      </w:r>
    </w:p>
    <w:p>
      <w:pPr>
        <w:spacing w:line="338" w:lineRule="auto"/>
        <w:sectPr>
          <w:pgSz w:w="12240" w:h="15840"/>
          <w:pgMar w:top="1500" w:right="1520" w:bottom="280" w:left="1700" w:header="720" w:footer="720" w:gutter="0"/>
          <w:cols w:space="720" w:num="1"/>
        </w:sectPr>
      </w:pPr>
    </w:p>
    <w:p>
      <w:pPr>
        <w:pStyle w:val="3"/>
        <w:spacing w:before="84" w:line="338" w:lineRule="auto"/>
        <w:ind w:right="278" w:firstLine="600"/>
        <w:jc w:val="both"/>
      </w:pPr>
      <w:r>
        <w:rPr>
          <w:w w:val="95"/>
        </w:rPr>
        <w:t>（十七</w:t>
      </w:r>
      <w:r>
        <w:rPr>
          <w:spacing w:val="-39"/>
          <w:w w:val="95"/>
        </w:rPr>
        <w:t>）</w:t>
      </w:r>
      <w:r>
        <w:rPr>
          <w:spacing w:val="-8"/>
          <w:w w:val="95"/>
        </w:rPr>
        <w:t>资本性支出</w:t>
      </w:r>
      <w:r>
        <w:rPr>
          <w:w w:val="95"/>
        </w:rPr>
        <w:t>（支出经济分类科目类级</w:t>
      </w:r>
      <w:r>
        <w:rPr>
          <w:spacing w:val="-99"/>
          <w:w w:val="95"/>
        </w:rPr>
        <w:t>）</w:t>
      </w:r>
      <w:r>
        <w:rPr>
          <w:spacing w:val="-21"/>
          <w:w w:val="95"/>
        </w:rPr>
        <w:t xml:space="preserve">：反映非各 级发展与改革部门集中安排的用于购置固定资产、战略性和应 急性储备、土地和无形资产，以及构建基础设施、大型修缮和 </w:t>
      </w:r>
      <w:r>
        <w:rPr>
          <w:spacing w:val="-21"/>
        </w:rPr>
        <w:t>财政支持企业更新改造所发生的支出。</w:t>
      </w:r>
    </w:p>
    <w:p>
      <w:pPr>
        <w:pStyle w:val="3"/>
        <w:spacing w:before="0"/>
        <w:ind w:left="0"/>
        <w:rPr>
          <w:sz w:val="46"/>
        </w:rPr>
      </w:pPr>
    </w:p>
    <w:p>
      <w:pPr>
        <w:spacing w:line="338" w:lineRule="auto"/>
        <w:ind w:left="700" w:right="2015"/>
        <w:rPr>
          <w:sz w:val="32"/>
        </w:rPr>
      </w:pPr>
      <w:r>
        <w:rPr>
          <w:b/>
          <w:sz w:val="32"/>
        </w:rPr>
        <w:t>第四部分 决算公开联系方式及信息反馈渠道</w:t>
      </w:r>
      <w:r>
        <w:rPr>
          <w:sz w:val="32"/>
        </w:rPr>
        <w:t>本单位决算公开信息反馈和联系方式：</w:t>
      </w:r>
    </w:p>
    <w:p>
      <w:pPr>
        <w:pStyle w:val="3"/>
        <w:tabs>
          <w:tab w:val="left" w:pos="3419"/>
        </w:tabs>
        <w:spacing w:before="3"/>
        <w:ind w:left="700"/>
      </w:pPr>
      <w:r>
        <w:t>联系人：孙国婧</w:t>
      </w:r>
      <w:r>
        <w:tab/>
      </w:r>
      <w:r>
        <w:t>联系电话：0473-3998372</w:t>
      </w:r>
    </w:p>
    <w:sectPr>
      <w:pgSz w:w="12240" w:h="15840"/>
      <w:pgMar w:top="1500" w:right="1520" w:bottom="280" w:left="17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FF6D6C"/>
    <w:multiLevelType w:val="multilevel"/>
    <w:tmpl w:val="4AFF6D6C"/>
    <w:lvl w:ilvl="0" w:tentative="0">
      <w:start w:val="1"/>
      <w:numFmt w:val="decimal"/>
      <w:lvlText w:val="（%1）"/>
      <w:lvlJc w:val="left"/>
      <w:pPr>
        <w:ind w:left="1500" w:hanging="800"/>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2252" w:hanging="800"/>
      </w:pPr>
      <w:rPr>
        <w:rFonts w:hint="default"/>
        <w:lang w:val="zh-CN" w:eastAsia="zh-CN" w:bidi="zh-CN"/>
      </w:rPr>
    </w:lvl>
    <w:lvl w:ilvl="2" w:tentative="0">
      <w:start w:val="0"/>
      <w:numFmt w:val="bullet"/>
      <w:lvlText w:val="•"/>
      <w:lvlJc w:val="left"/>
      <w:pPr>
        <w:ind w:left="3004" w:hanging="800"/>
      </w:pPr>
      <w:rPr>
        <w:rFonts w:hint="default"/>
        <w:lang w:val="zh-CN" w:eastAsia="zh-CN" w:bidi="zh-CN"/>
      </w:rPr>
    </w:lvl>
    <w:lvl w:ilvl="3" w:tentative="0">
      <w:start w:val="0"/>
      <w:numFmt w:val="bullet"/>
      <w:lvlText w:val="•"/>
      <w:lvlJc w:val="left"/>
      <w:pPr>
        <w:ind w:left="3756" w:hanging="800"/>
      </w:pPr>
      <w:rPr>
        <w:rFonts w:hint="default"/>
        <w:lang w:val="zh-CN" w:eastAsia="zh-CN" w:bidi="zh-CN"/>
      </w:rPr>
    </w:lvl>
    <w:lvl w:ilvl="4" w:tentative="0">
      <w:start w:val="0"/>
      <w:numFmt w:val="bullet"/>
      <w:lvlText w:val="•"/>
      <w:lvlJc w:val="left"/>
      <w:pPr>
        <w:ind w:left="4508" w:hanging="800"/>
      </w:pPr>
      <w:rPr>
        <w:rFonts w:hint="default"/>
        <w:lang w:val="zh-CN" w:eastAsia="zh-CN" w:bidi="zh-CN"/>
      </w:rPr>
    </w:lvl>
    <w:lvl w:ilvl="5" w:tentative="0">
      <w:start w:val="0"/>
      <w:numFmt w:val="bullet"/>
      <w:lvlText w:val="•"/>
      <w:lvlJc w:val="left"/>
      <w:pPr>
        <w:ind w:left="5260" w:hanging="800"/>
      </w:pPr>
      <w:rPr>
        <w:rFonts w:hint="default"/>
        <w:lang w:val="zh-CN" w:eastAsia="zh-CN" w:bidi="zh-CN"/>
      </w:rPr>
    </w:lvl>
    <w:lvl w:ilvl="6" w:tentative="0">
      <w:start w:val="0"/>
      <w:numFmt w:val="bullet"/>
      <w:lvlText w:val="•"/>
      <w:lvlJc w:val="left"/>
      <w:pPr>
        <w:ind w:left="6012" w:hanging="800"/>
      </w:pPr>
      <w:rPr>
        <w:rFonts w:hint="default"/>
        <w:lang w:val="zh-CN" w:eastAsia="zh-CN" w:bidi="zh-CN"/>
      </w:rPr>
    </w:lvl>
    <w:lvl w:ilvl="7" w:tentative="0">
      <w:start w:val="0"/>
      <w:numFmt w:val="bullet"/>
      <w:lvlText w:val="•"/>
      <w:lvlJc w:val="left"/>
      <w:pPr>
        <w:ind w:left="6764" w:hanging="800"/>
      </w:pPr>
      <w:rPr>
        <w:rFonts w:hint="default"/>
        <w:lang w:val="zh-CN" w:eastAsia="zh-CN" w:bidi="zh-CN"/>
      </w:rPr>
    </w:lvl>
    <w:lvl w:ilvl="8" w:tentative="0">
      <w:start w:val="0"/>
      <w:numFmt w:val="bullet"/>
      <w:lvlText w:val="•"/>
      <w:lvlJc w:val="left"/>
      <w:pPr>
        <w:ind w:left="7516" w:hanging="800"/>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367D20"/>
    <w:rsid w:val="00367D20"/>
    <w:rsid w:val="00F353F0"/>
    <w:rsid w:val="13734876"/>
    <w:rsid w:val="54960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9"/>
    <w:pPr>
      <w:ind w:left="700"/>
      <w:outlineLvl w:val="0"/>
    </w:pPr>
    <w:rPr>
      <w:rFonts w:ascii="黑体" w:hAnsi="黑体" w:eastAsia="黑体" w:cs="黑体"/>
      <w:b/>
      <w:bCs/>
      <w:sz w:val="32"/>
      <w:szCs w:val="32"/>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1"/>
    <w:pPr>
      <w:spacing w:before="171"/>
      <w:ind w:left="100"/>
    </w:pPr>
    <w:rPr>
      <w:sz w:val="32"/>
      <w:szCs w:val="32"/>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171"/>
      <w:ind w:left="1500" w:hanging="800"/>
    </w:pPr>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6764EB-BEB1-4D9F-867B-029E046CE28C}">
  <ds:schemaRefs/>
</ds:datastoreItem>
</file>

<file path=docProps/app.xml><?xml version="1.0" encoding="utf-8"?>
<Properties xmlns="http://schemas.openxmlformats.org/officeDocument/2006/extended-properties" xmlns:vt="http://schemas.openxmlformats.org/officeDocument/2006/docPropsVTypes">
  <Template>Normal</Template>
  <Pages>13</Pages>
  <Words>770</Words>
  <Characters>4395</Characters>
  <Lines>36</Lines>
  <Paragraphs>10</Paragraphs>
  <TotalTime>7</TotalTime>
  <ScaleCrop>false</ScaleCrop>
  <LinksUpToDate>false</LinksUpToDate>
  <CharactersWithSpaces>5155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2021-05-27T03:02:00Z</dcterms:created>
  <dc:creator>Administrator</dc:creator>
  <cp:lastModifiedBy>一号花花猫</cp:lastModifiedBy>
  <dcterms:modified xsi:type="dcterms:W3CDTF">2021-05-27T03:50:12Z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2020-04-26T00:00:00Z</vt:filetime>
  </property>
  <property fmtid="{D5CDD505-2E9C-101B-9397-08002B2CF9AE}" pid="3" name="Creator">
    <vt:lpwstr>WPS 文字</vt:lpwstr>
  </property>
  <property fmtid="{D5CDD505-2E9C-101B-9397-08002B2CF9AE}" pid="4" name="LastSaved">
    <vt:filetime>2021-05-27T00:00:00Z</vt:filetime>
  </property>
  <property fmtid="{D5CDD505-2E9C-101B-9397-08002B2CF9AE}" pid="5" name="KSOProductBuildVer">
    <vt:lpwstr>2052-11.1.0.10495</vt:lpwstr>
  </property>
  <property fmtid="{D5CDD505-2E9C-101B-9397-08002B2CF9AE}" pid="6" name="ICV">
    <vt:lpwstr>7A8A578A75CF412189F2ED76F6DDA3EB</vt:lpwstr>
  </property>
</Properties>
</file>