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bookmarkStart w:id="0" w:name="_GoBack"/>
      <w:bookmarkEnd w:id="0"/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Hans" w:bidi="ar"/>
        </w:rPr>
        <w:t>项目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52"/>
          <w:szCs w:val="52"/>
          <w:u w:val="none"/>
          <w:lang w:val="en-US" w:eastAsia="zh-CN" w:bidi="ar"/>
        </w:rPr>
        <w:t>绩效自评报告</w:t>
      </w:r>
    </w:p>
    <w:p>
      <w:pPr>
        <w:pStyle w:val="4"/>
        <w:keepNext w:val="0"/>
        <w:keepLines w:val="0"/>
        <w:widowControl/>
        <w:suppressLineNumbers w:val="0"/>
        <w:shd w:val="clear" w:fill="FFFFFF"/>
        <w:ind w:left="0" w:leftChars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（</w:t>
      </w:r>
      <w:r>
        <w:rPr>
          <w:rFonts w:hint="eastAsia" w:ascii="方正小标宋简体" w:eastAsia="方正小标宋简体"/>
          <w:sz w:val="44"/>
          <w:szCs w:val="44"/>
        </w:rPr>
        <w:t>2022</w:t>
      </w:r>
      <w:r>
        <w:rPr>
          <w:rFonts w:hint="eastAsia" w:ascii="仿宋" w:hAnsi="仿宋" w:eastAsia="仿宋" w:cs="仿宋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年度）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both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项目名称：</w:t>
      </w:r>
      <w:r>
        <w:rPr>
          <w:rFonts w:ascii="仿宋" w:hAnsi="仿宋" w:eastAsia="仿宋" w:cs="仿宋"/>
          <w:b/>
          <w:sz w:val="32"/>
        </w:rPr>
        <w:t>哲学社会科学奖评选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主管部门：</w:t>
      </w:r>
      <w:r>
        <w:rPr>
          <w:rFonts w:ascii="仿宋" w:hAnsi="仿宋" w:eastAsia="仿宋" w:cs="仿宋"/>
          <w:b/>
          <w:sz w:val="32"/>
        </w:rPr>
        <w:t>乌海市社会科学界联合会（部门）</w:t>
      </w:r>
    </w:p>
    <w:p>
      <w:pPr>
        <w:ind w:firstLine="1606" w:firstLineChars="500"/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年   月   日</w:t>
      </w:r>
    </w:p>
    <w:p>
      <w:pPr>
        <w:ind w:firstLine="1606" w:firstLineChars="500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vertAlign w:val="baseline"/>
          <w:lang w:val="en-US" w:eastAsia="zh-CN" w:bidi="ar-SA"/>
        </w:rPr>
        <w:t>（盖章）</w:t>
      </w: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jc w:val="center"/>
        <w:rPr>
          <w:rFonts w:hint="eastAsia" w:ascii="宋体" w:hAnsi="宋体" w:eastAsia="宋体" w:cs="宋体"/>
          <w:b/>
          <w:bCs/>
          <w:i w:val="0"/>
          <w:iCs w:val="0"/>
          <w:color w:val="000000"/>
          <w:kern w:val="0"/>
          <w:sz w:val="24"/>
          <w:szCs w:val="24"/>
          <w:u w:val="none"/>
          <w:lang w:val="en-US" w:eastAsia="zh-CN" w:bidi="ar"/>
        </w:rPr>
      </w:pPr>
    </w:p>
    <w:p>
      <w:pPr>
        <w:spacing w:line="620" w:lineRule="exact"/>
        <w:ind w:firstLine="880"/>
        <w:jc w:val="center"/>
        <w:rPr>
          <w:rFonts w:hint="eastAsia" w:ascii="方正小标宋简体" w:eastAsia="方正小标宋简体"/>
          <w:sz w:val="44"/>
          <w:szCs w:val="44"/>
        </w:rPr>
      </w:pP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2022年</w:t>
      </w:r>
      <w:r>
        <w:rPr>
          <w:rFonts w:ascii="方正小标宋简体" w:hAnsi="方正小标宋简体" w:eastAsia="方正小标宋简体" w:cs="方正小标宋简体"/>
          <w:sz w:val="44"/>
        </w:rPr>
        <w:t>哲学社会科学奖评选项目绩效自评报告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jc w:val="left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项目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基本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spacing w:before="188" w:line="204" w:lineRule="auto"/>
        <w:ind w:firstLine="577"/>
        <w:rPr>
          <w:rFonts w:ascii="仿宋" w:hAnsi="仿宋" w:eastAsia="仿宋"/>
          <w:b/>
          <w:sz w:val="32"/>
          <w:szCs w:val="32"/>
        </w:rPr>
      </w:pPr>
      <w:r>
        <w:rPr>
          <w:rFonts w:ascii="仿宋" w:hAnsi="仿宋" w:eastAsia="仿宋" w:cs="仿宋"/>
          <w:spacing w:val="3"/>
          <w:sz w:val="30"/>
          <w:szCs w:val="30"/>
        </w:rPr>
        <w:t>（一）项目基本情况简介。</w:t>
      </w:r>
    </w:p>
    <w:p>
      <w:pPr>
        <w:spacing w:line="620" w:lineRule="exact"/>
        <w:ind w:firstLine="990" w:firstLineChars="330"/>
        <w:rPr>
          <w:rFonts w:hint="eastAsia" w:ascii="仿宋"/>
          <w:sz w:val="32"/>
        </w:rPr>
      </w:pPr>
      <w:r>
        <w:rPr>
          <w:rFonts w:hint="eastAsia" w:ascii="仿宋"/>
          <w:sz w:val="30"/>
          <w:szCs w:val="30"/>
        </w:rPr>
        <w:t>用于乌海市哲学社会科学奖优秀成果的评选工作</w:t>
      </w:r>
    </w:p>
    <w:p>
      <w:pPr>
        <w:numPr>
          <w:ilvl w:val="0"/>
          <w:numId w:val="2"/>
        </w:numPr>
        <w:spacing w:before="188" w:line="204" w:lineRule="auto"/>
        <w:ind w:firstLine="577"/>
        <w:rPr>
          <w:rFonts w:ascii="仿宋" w:hAnsi="仿宋" w:eastAsia="仿宋" w:cs="仿宋"/>
          <w:spacing w:val="8"/>
          <w:sz w:val="30"/>
          <w:szCs w:val="30"/>
        </w:rPr>
      </w:pPr>
      <w:r>
        <w:rPr>
          <w:rFonts w:ascii="仿宋" w:hAnsi="仿宋" w:eastAsia="仿宋" w:cs="仿宋"/>
          <w:spacing w:val="8"/>
          <w:sz w:val="30"/>
          <w:szCs w:val="30"/>
        </w:rPr>
        <w:t>绩效目标设定及</w:t>
      </w:r>
      <w:r>
        <w:rPr>
          <w:rFonts w:hint="eastAsia" w:ascii="仿宋" w:hAnsi="仿宋" w:eastAsia="仿宋" w:cs="仿宋"/>
          <w:spacing w:val="8"/>
          <w:sz w:val="30"/>
          <w:szCs w:val="30"/>
          <w:lang w:val="en-US" w:eastAsia="zh-CN"/>
        </w:rPr>
        <w:t>指标</w:t>
      </w:r>
      <w:r>
        <w:rPr>
          <w:rFonts w:ascii="仿宋" w:hAnsi="仿宋" w:eastAsia="仿宋" w:cs="仿宋"/>
          <w:spacing w:val="8"/>
          <w:sz w:val="30"/>
          <w:szCs w:val="30"/>
        </w:rPr>
        <w:t>完成情况。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预期目标：</w:t>
      </w:r>
      <w:r>
        <w:rPr>
          <w:rFonts w:ascii="仿宋" w:hAnsi="仿宋" w:eastAsia="仿宋" w:cs="仿宋"/>
          <w:color w:val="auto"/>
          <w:spacing w:val="8"/>
          <w:sz w:val="30"/>
        </w:rPr>
        <w:t>推动社科优秀成果更快应用于实践，促进交流学术思想、活跃学术气氛</w:t>
      </w:r>
    </w:p>
    <w:p>
      <w:pPr>
        <w:numPr>
          <w:ilvl w:val="0"/>
          <w:numId w:val="0"/>
        </w:numPr>
        <w:spacing w:before="188" w:line="204" w:lineRule="auto"/>
        <w:ind w:left="420" w:leftChars="0" w:firstLine="420" w:firstLineChars="0"/>
        <w:rPr>
          <w:rFonts w:hint="default" w:ascii="仿宋" w:hAnsi="仿宋" w:eastAsia="仿宋" w:cs="仿宋"/>
          <w:color w:val="auto"/>
          <w:spacing w:val="8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8"/>
          <w:sz w:val="30"/>
          <w:szCs w:val="30"/>
          <w:lang w:val="en-US" w:eastAsia="zh-CN"/>
        </w:rPr>
        <w:t>绩效目标实际完成情况：</w:t>
      </w:r>
      <w:r>
        <w:rPr>
          <w:rFonts w:ascii="仿宋" w:hAnsi="仿宋" w:eastAsia="仿宋" w:cs="仿宋"/>
          <w:color w:val="auto"/>
          <w:spacing w:val="8"/>
          <w:sz w:val="30"/>
        </w:rPr>
        <w:t>哲学社会科学奖评选工作是党的事业中一项十分重要的工作，做好哲学社会科学奖评选工作，对于优化科学理论，指导哲学社会科学实际工作，落实以科学的理论武装人的战略任务，促进社会主义现代化建设，具有重要的意义。</w:t>
      </w:r>
    </w:p>
    <w:p>
      <w:pPr>
        <w:spacing w:line="620" w:lineRule="exact"/>
        <w:ind w:firstLine="640"/>
        <w:rPr>
          <w:rFonts w:hint="eastAsia" w:ascii="仿宋"/>
          <w:sz w:val="32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绩效自评工作</w:t>
      </w:r>
      <w:r>
        <w:rPr>
          <w:rFonts w:hint="eastAsia" w:ascii="仿宋" w:hAnsi="仿宋" w:eastAsia="仿宋"/>
          <w:b/>
          <w:sz w:val="32"/>
          <w:szCs w:val="32"/>
        </w:rPr>
        <w:t>情况</w:t>
      </w:r>
    </w:p>
    <w:p>
      <w:pPr>
        <w:numPr>
          <w:ilvl w:val="0"/>
          <w:numId w:val="3"/>
        </w:numPr>
        <w:spacing w:before="188" w:line="204" w:lineRule="auto"/>
        <w:ind w:firstLine="577"/>
        <w:rPr>
          <w:rFonts w:ascii="仿宋" w:hAnsi="仿宋" w:eastAsia="仿宋" w:cs="仿宋"/>
          <w:spacing w:val="1"/>
          <w:sz w:val="30"/>
          <w:szCs w:val="30"/>
        </w:rPr>
      </w:pPr>
      <w:r>
        <w:rPr>
          <w:rFonts w:ascii="仿宋" w:hAnsi="仿宋" w:eastAsia="仿宋" w:cs="仿宋"/>
          <w:spacing w:val="1"/>
          <w:sz w:val="30"/>
          <w:szCs w:val="30"/>
        </w:rPr>
        <w:t>绩效自评目的。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目实施过程的管理情况、项目完成后的绩效表现，进行自我评价，目的是全面了解资金的使用是否达到了预期目标；资金的管理是否规范；资金的使用是否合理合规等，从中检验资金支出的效率和效果，分析项目推进过程中所存在的问题及原因，及时总结经验，改进管理措施，从而不断增强和落实绩效管理效责任，进一步完善工作机制，进而有效提高单位资金管理水平和资金使用效益。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（二）项目资金投入情况。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本年度资金年初预算数</w:t>
      </w:r>
      <w:r>
        <w:rPr>
          <w:rFonts w:ascii="仿宋" w:hAnsi="仿宋" w:eastAsia="仿宋" w:cs="仿宋"/>
          <w:color w:val="auto"/>
          <w:spacing w:val="4"/>
          <w:sz w:val="30"/>
        </w:rPr>
        <w:t>20.00万元，其中：财政拨款20.00万元，其他资金0.00万元。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本年度资金全年预算数</w:t>
      </w:r>
      <w:r>
        <w:rPr>
          <w:rFonts w:ascii="仿宋" w:hAnsi="仿宋" w:eastAsia="仿宋" w:cs="仿宋"/>
          <w:color w:val="auto"/>
          <w:spacing w:val="4"/>
          <w:sz w:val="30"/>
        </w:rPr>
        <w:t>20.00万元，其中：财政拨款20.00万元，其他资金0万元。</w:t>
      </w:r>
    </w:p>
    <w:p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89" w:line="312" w:lineRule="auto"/>
        <w:ind w:left="420" w:leftChars="0" w:firstLine="420" w:firstLineChars="0"/>
        <w:textAlignment w:val="baseline"/>
        <w:rPr>
          <w:rFonts w:hint="default" w:ascii="仿宋" w:hAnsi="仿宋" w:eastAsia="仿宋" w:cs="仿宋"/>
          <w:color w:val="auto"/>
          <w:spacing w:val="4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color w:val="auto"/>
          <w:spacing w:val="4"/>
          <w:sz w:val="30"/>
          <w:szCs w:val="30"/>
          <w:lang w:val="en-US" w:eastAsia="zh-CN"/>
        </w:rPr>
        <w:t>本年度资金全年执行数</w:t>
      </w:r>
      <w:r>
        <w:rPr>
          <w:rFonts w:ascii="仿宋" w:hAnsi="仿宋" w:eastAsia="仿宋" w:cs="仿宋"/>
          <w:color w:val="auto"/>
          <w:spacing w:val="4"/>
          <w:sz w:val="30"/>
        </w:rPr>
        <w:t>20.00万元，其中：财政拨款20.00万元，其他资金0.00万元。</w:t>
      </w:r>
    </w:p>
    <w:p>
      <w:pPr>
        <w:numPr>
          <w:ilvl w:val="0"/>
          <w:numId w:val="3"/>
        </w:numPr>
        <w:spacing w:before="188" w:line="204" w:lineRule="auto"/>
        <w:ind w:left="0" w:leftChars="0" w:firstLine="616" w:firstLineChars="200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ascii="仿宋" w:hAnsi="仿宋" w:eastAsia="仿宋" w:cs="仿宋"/>
          <w:spacing w:val="4"/>
          <w:sz w:val="30"/>
          <w:szCs w:val="30"/>
        </w:rPr>
        <w:t>项目资金产出情况。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pacing w:val="4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促进乌海市哲学社会科学事业繁荣与发展，推动哲学社会科学优秀人才和成果源源不断涌现，根据党和国家的有关精神，结合我市实际，评选和奖励我市哲学社会科学界具有优秀成果及突出贡献者。哲学社会科学奖评选每两年举行一次，设立奖项有乌海市哲学社会科学优秀成果奖及人才奖（名家奖、青年才俊奖、特别贡献奖）哲学社会科学奖评选工作是党的事业中一项十分重要的工作，做好哲学社会科学奖评选工作，对于优化科学理论，指导哲学社会科学实际工作，落实以科学的理论武装人的战略任务，促进社会主义现代化建设，具有重要的意义。</w:t>
      </w:r>
    </w:p>
    <w:p>
      <w:pPr>
        <w:numPr>
          <w:ilvl w:val="0"/>
          <w:numId w:val="3"/>
        </w:numPr>
        <w:spacing w:before="189" w:line="204" w:lineRule="auto"/>
        <w:ind w:left="0" w:leftChars="0" w:firstLine="608" w:firstLineChars="200"/>
        <w:rPr>
          <w:rFonts w:ascii="仿宋" w:hAnsi="仿宋" w:eastAsia="仿宋" w:cs="仿宋"/>
          <w:spacing w:val="2"/>
          <w:sz w:val="30"/>
          <w:szCs w:val="30"/>
        </w:rPr>
      </w:pPr>
      <w:r>
        <w:rPr>
          <w:rFonts w:ascii="仿宋" w:hAnsi="仿宋" w:eastAsia="仿宋" w:cs="仿宋"/>
          <w:spacing w:val="2"/>
          <w:sz w:val="30"/>
          <w:szCs w:val="30"/>
        </w:rPr>
        <w:t>项目资金管理情况。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仿宋" w:hAnsi="仿宋" w:eastAsia="仿宋" w:cs="仿宋"/>
          <w:spacing w:val="1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严格按照乌海科学技术馆财务制度的有关要求，做到专款专用，专人保管，保证资金使用的合规性；资金使用无截留、挤占、挪用、虚列支出等情况；同时以绩效考核的各项文件精神为指导，整体衡量各项支出的质量指标和数量指标，取得一定社会效益，市社科联严格执行财务管理制度，资金额度公开透明，明确专人负责，保障资金使用的效率和安全。</w:t>
      </w:r>
    </w:p>
    <w:p>
      <w:pPr>
        <w:numPr>
          <w:ilvl w:val="0"/>
          <w:numId w:val="0"/>
        </w:numPr>
        <w:spacing w:before="189" w:line="204" w:lineRule="auto"/>
        <w:ind w:leftChars="200"/>
        <w:rPr>
          <w:rFonts w:ascii="仿宋" w:hAnsi="仿宋" w:eastAsia="仿宋" w:cs="仿宋"/>
          <w:spacing w:val="2"/>
          <w:sz w:val="30"/>
          <w:szCs w:val="30"/>
        </w:rPr>
      </w:pP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项目绩效情况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(一) 产出指标完成情况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1、数量指标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1)一等奖，目标值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2)二等奖，目标值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3项，分值10，得分10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3)三等奖，目标值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5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5项，分值10，得分10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4)人才奖包括名家奖青年才俊奖特别贡献奖，目标值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ascii="仿宋" w:hAnsi="仿宋" w:eastAsia="仿宋" w:cs="仿宋"/>
          <w:sz w:val="32"/>
        </w:rPr>
        <w:t>个，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3个，分值10，得分10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2、质量指标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5)建立健全社科评奖体系，目标值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提升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100%，分值1，得分1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3、时效指标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6)完成时限，目标值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2022年12月31日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2022项，分值1，得分1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4、成本指标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7)优秀成果奖奖金，目标值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等于</w:t>
      </w:r>
      <w:r>
        <w:rPr>
          <w:rFonts w:hint="eastAsia" w:ascii="仿宋" w:hAnsi="仿宋" w:eastAsia="仿宋"/>
          <w:sz w:val="32"/>
          <w:szCs w:val="32"/>
        </w:rPr>
        <w:t>12.4万元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12.4项，分值5，得分5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8)办公费上限，目标值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1万元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1项，分值1，得分1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9)评审费上限，目标值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 xml:space="preserve"> 2.8万元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2.8项，分值1，得分1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10)印刷费上限，目标值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小于等于</w:t>
      </w:r>
      <w:r>
        <w:rPr>
          <w:rFonts w:hint="eastAsia" w:ascii="仿宋" w:hAnsi="仿宋" w:eastAsia="仿宋"/>
          <w:sz w:val="32"/>
          <w:szCs w:val="32"/>
        </w:rPr>
        <w:t>3.8万元</w:t>
      </w:r>
      <w:r>
        <w:rPr>
          <w:rFonts w:ascii="仿宋" w:hAnsi="仿宋" w:eastAsia="仿宋" w:cs="仿宋"/>
          <w:sz w:val="32"/>
        </w:rPr>
        <w:t>项，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3.8项，分值1，得分1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(二) 效益指标完成情况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5、经济效益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6、社会效益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11)推动社科优秀成果更快应用于实践，目标值</w:t>
      </w:r>
      <w:r>
        <w:rPr>
          <w:rFonts w:hint="eastAsia" w:ascii="仿宋" w:hAnsi="仿宋" w:eastAsia="仿宋"/>
          <w:sz w:val="32"/>
          <w:szCs w:val="32"/>
        </w:rPr>
        <w:t>保障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保障，分值15，得分15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7、生态效益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8、可持续影响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12)促进交流学术思想活跃学术气氛，目标值</w:t>
      </w:r>
      <w:r>
        <w:rPr>
          <w:rFonts w:hint="eastAsia" w:ascii="仿宋" w:hAnsi="仿宋" w:eastAsia="仿宋"/>
          <w:sz w:val="32"/>
          <w:szCs w:val="32"/>
        </w:rPr>
        <w:t>加强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加强，分值15，得分15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(三) 满意度指标完成情况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9、服务对象满意度</w:t>
      </w:r>
    </w:p>
    <w:p>
      <w:pPr>
        <w:spacing w:line="620" w:lineRule="exact"/>
        <w:ind w:left="48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仿宋"/>
          <w:sz w:val="32"/>
        </w:rPr>
        <w:t>13)有突出贡献的哲学社会科学工作者，目标值</w:t>
      </w:r>
      <w:r>
        <w:rPr>
          <w:rFonts w:hint="eastAsia" w:ascii="仿宋" w:hAnsi="仿宋" w:eastAsia="仿宋"/>
          <w:sz w:val="32"/>
          <w:szCs w:val="32"/>
        </w:rPr>
        <w:t>95%</w:t>
      </w:r>
      <w:r>
        <w:rPr>
          <w:rFonts w:ascii="仿宋" w:hAnsi="仿宋" w:eastAsia="仿宋" w:cs="仿宋"/>
          <w:sz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实际</w:t>
      </w:r>
      <w:r>
        <w:rPr>
          <w:rFonts w:hint="eastAsia" w:ascii="仿宋" w:hAnsi="仿宋" w:eastAsia="仿宋"/>
          <w:sz w:val="32"/>
          <w:szCs w:val="32"/>
        </w:rPr>
        <w:t>完成</w:t>
      </w:r>
      <w:r>
        <w:rPr>
          <w:rFonts w:ascii="仿宋" w:hAnsi="仿宋" w:eastAsia="仿宋" w:cs="仿宋"/>
          <w:sz w:val="32"/>
        </w:rPr>
        <w:t>95%，分值10，得分10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80" w:leftChars="200" w:firstLine="0" w:firstLineChars="0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四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自评得分情况</w:t>
      </w:r>
    </w:p>
    <w:p>
      <w:pPr>
        <w:spacing w:line="620" w:lineRule="exact"/>
        <w:rPr>
          <w:rFonts w:hint="eastAsia" w:ascii="仿宋" w:hAnsi="仿宋" w:eastAsia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100分，等级为A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1"/>
        </w:numPr>
        <w:spacing w:line="240" w:lineRule="auto"/>
        <w:ind w:left="0" w:firstLine="0" w:firstLineChars="0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存在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项目立项、实施存在问题。</w:t>
      </w:r>
    </w:p>
    <w:p>
      <w:pPr>
        <w:numPr>
          <w:ilvl w:val="0"/>
          <w:numId w:val="4"/>
        </w:numPr>
        <w:spacing w:line="240" w:lineRule="auto"/>
        <w:ind w:left="240" w:leftChars="0" w:firstLine="0" w:firstLineChars="0"/>
        <w:rPr>
          <w:rFonts w:ascii="仿宋" w:hAnsi="仿宋" w:eastAsia="仿宋"/>
          <w:b w:val="0"/>
          <w:bCs/>
          <w:sz w:val="32"/>
          <w:szCs w:val="32"/>
        </w:rPr>
      </w:pPr>
      <w:r>
        <w:rPr>
          <w:rFonts w:hint="eastAsia" w:ascii="仿宋" w:hAnsi="仿宋" w:eastAsia="仿宋"/>
          <w:b w:val="0"/>
          <w:bCs/>
          <w:sz w:val="32"/>
          <w:szCs w:val="32"/>
          <w:lang w:val="en-US" w:eastAsia="zh-CN"/>
        </w:rPr>
        <w:t>资金管理使用存在问题</w:t>
      </w:r>
    </w:p>
    <w:p>
      <w:pPr>
        <w:spacing w:line="240" w:lineRule="auto"/>
        <w:ind w:left="420" w:firstLine="420" w:firstLineChars="0"/>
        <w:rPr>
          <w:rFonts w:ascii="仿宋" w:hAnsi="仿宋" w:eastAsia="仿宋"/>
          <w:b/>
          <w:sz w:val="32"/>
          <w:szCs w:val="32"/>
        </w:rPr>
      </w:pPr>
    </w:p>
    <w:p>
      <w:pPr>
        <w:spacing w:line="240" w:lineRule="auto"/>
        <w:ind w:firstLine="0" w:firstLineChars="0"/>
        <w:rPr>
          <w:rFonts w:hint="eastAsia" w:ascii="仿宋" w:hAnsi="仿宋" w:eastAsia="仿宋"/>
          <w:b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sz w:val="32"/>
          <w:szCs w:val="32"/>
        </w:rPr>
        <w:t>五、其他需要说明的</w:t>
      </w: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问题</w:t>
      </w:r>
    </w:p>
    <w:p>
      <w:pPr>
        <w:spacing w:before="188" w:line="204" w:lineRule="auto"/>
        <w:ind w:firstLine="577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（一）后续工作计划。</w:t>
      </w:r>
    </w:p>
    <w:p>
      <w:pPr>
        <w:keepNext w:val="0"/>
        <w:keepLines w:val="0"/>
        <w:widowControl/>
        <w:suppressLineNumbers w:val="0"/>
        <w:jc w:val="left"/>
        <w:rPr>
          <w:rFonts w:ascii="仿宋" w:hAnsi="仿宋" w:eastAsia="仿宋" w:cs="仿宋"/>
          <w:sz w:val="30"/>
          <w:szCs w:val="30"/>
        </w:rPr>
      </w:pPr>
      <w:r>
        <w:rPr>
          <w:rFonts w:hint="default" w:ascii="仿宋" w:hAnsi="仿宋" w:eastAsia="仿宋" w:cs="仿宋"/>
          <w:spacing w:val="1"/>
          <w:sz w:val="30"/>
          <w:szCs w:val="30"/>
        </w:rPr>
        <w:t>下一步，将加强单位财会人员业务学习和培训力度；健全内控制度，充分发挥单位内部自我监督、自我控制的内部监督制约作用；加强原始凭证审核，严格规范票据管理力度；加大项目经费的合理使用，规范绩效管理资料的收集、整理和加工，确保相关信息完整、可靠，客观公正的反映项目资金实际使用和产生的绩效状况，为今后该项目实施方向及管理方式的改进提供指导</w:t>
      </w:r>
    </w:p>
    <w:p>
      <w:pPr>
        <w:spacing w:before="189" w:line="204" w:lineRule="auto"/>
        <w:ind w:firstLine="577"/>
        <w:rPr>
          <w:rFonts w:ascii="仿宋" w:hAnsi="仿宋" w:eastAsia="仿宋" w:cs="仿宋"/>
          <w:spacing w:val="-1"/>
          <w:sz w:val="30"/>
          <w:szCs w:val="30"/>
        </w:rPr>
      </w:pPr>
      <w:r>
        <w:rPr>
          <w:rFonts w:ascii="仿宋" w:hAnsi="仿宋" w:eastAsia="仿宋" w:cs="仿宋"/>
          <w:spacing w:val="-1"/>
          <w:sz w:val="30"/>
          <w:szCs w:val="30"/>
        </w:rPr>
        <w:t>（二）措施及办法。</w:t>
      </w:r>
    </w:p>
    <w:p>
      <w:pPr>
        <w:spacing w:line="620" w:lineRule="exact"/>
        <w:ind w:firstLine="880"/>
        <w:jc w:val="center"/>
        <w:rPr>
          <w:rFonts w:ascii="方正小标宋简体" w:eastAsia="方正小标宋简体"/>
          <w:sz w:val="44"/>
          <w:szCs w:val="44"/>
        </w:rPr>
      </w:pPr>
    </w:p>
    <w:p>
      <w:pPr>
        <w:spacing w:line="620" w:lineRule="exact"/>
        <w:ind w:left="590" w:firstLine="643"/>
        <w:rPr>
          <w:rFonts w:ascii="仿宋" w:hAnsi="仿宋" w:eastAsia="仿宋"/>
          <w:b/>
          <w:sz w:val="32"/>
          <w:szCs w:val="32"/>
        </w:rPr>
      </w:pPr>
    </w:p>
    <w:p/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94BB1F1"/>
    <w:multiLevelType w:val="multilevel"/>
    <w:tmpl w:val="994BB1F1"/>
    <w:lvl w:ilvl="0" w:tentative="0">
      <w:start w:val="1"/>
      <w:numFmt w:val="japaneseCounting"/>
      <w:lvlText w:val="%1、"/>
      <w:lvlJc w:val="left"/>
      <w:pPr>
        <w:ind w:left="131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30" w:hanging="420"/>
      </w:pPr>
    </w:lvl>
    <w:lvl w:ilvl="2" w:tentative="0">
      <w:start w:val="1"/>
      <w:numFmt w:val="lowerRoman"/>
      <w:lvlText w:val="%3."/>
      <w:lvlJc w:val="right"/>
      <w:pPr>
        <w:ind w:left="1850" w:hanging="420"/>
      </w:pPr>
    </w:lvl>
    <w:lvl w:ilvl="3" w:tentative="0">
      <w:start w:val="1"/>
      <w:numFmt w:val="decimal"/>
      <w:lvlText w:val="%4."/>
      <w:lvlJc w:val="left"/>
      <w:pPr>
        <w:ind w:left="2270" w:hanging="420"/>
      </w:pPr>
    </w:lvl>
    <w:lvl w:ilvl="4" w:tentative="0">
      <w:start w:val="1"/>
      <w:numFmt w:val="lowerLetter"/>
      <w:lvlText w:val="%5)"/>
      <w:lvlJc w:val="left"/>
      <w:pPr>
        <w:ind w:left="2690" w:hanging="420"/>
      </w:pPr>
    </w:lvl>
    <w:lvl w:ilvl="5" w:tentative="0">
      <w:start w:val="1"/>
      <w:numFmt w:val="lowerRoman"/>
      <w:lvlText w:val="%6."/>
      <w:lvlJc w:val="right"/>
      <w:pPr>
        <w:ind w:left="3110" w:hanging="420"/>
      </w:pPr>
    </w:lvl>
    <w:lvl w:ilvl="6" w:tentative="0">
      <w:start w:val="1"/>
      <w:numFmt w:val="decimal"/>
      <w:lvlText w:val="%7."/>
      <w:lvlJc w:val="left"/>
      <w:pPr>
        <w:ind w:left="3530" w:hanging="420"/>
      </w:pPr>
    </w:lvl>
    <w:lvl w:ilvl="7" w:tentative="0">
      <w:start w:val="1"/>
      <w:numFmt w:val="lowerLetter"/>
      <w:lvlText w:val="%8)"/>
      <w:lvlJc w:val="left"/>
      <w:pPr>
        <w:ind w:left="3950" w:hanging="420"/>
      </w:pPr>
    </w:lvl>
    <w:lvl w:ilvl="8" w:tentative="0">
      <w:start w:val="1"/>
      <w:numFmt w:val="lowerRoman"/>
      <w:lvlText w:val="%9."/>
      <w:lvlJc w:val="right"/>
      <w:pPr>
        <w:ind w:left="4370" w:hanging="420"/>
      </w:pPr>
    </w:lvl>
  </w:abstractNum>
  <w:abstractNum w:abstractNumId="1">
    <w:nsid w:val="ADA24D32"/>
    <w:multiLevelType w:val="singleLevel"/>
    <w:tmpl w:val="ADA24D32"/>
    <w:lvl w:ilvl="0" w:tentative="0">
      <w:start w:val="1"/>
      <w:numFmt w:val="chineseCounting"/>
      <w:suff w:val="nothing"/>
      <w:lvlText w:val="（%1）"/>
      <w:lvlJc w:val="left"/>
      <w:pPr>
        <w:ind w:left="240"/>
      </w:pPr>
      <w:rPr>
        <w:rFonts w:hint="eastAsia"/>
      </w:rPr>
    </w:lvl>
  </w:abstractNum>
  <w:abstractNum w:abstractNumId="2">
    <w:nsid w:val="FBB8592C"/>
    <w:multiLevelType w:val="singleLevel"/>
    <w:tmpl w:val="FBB8592C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nsid w:val="0CF258D6"/>
    <w:multiLevelType w:val="singleLevel"/>
    <w:tmpl w:val="0CF258D6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FiMzIzZTYxNzYyMTBiMzNiMDUxODg5NTdjYzRiNTUifQ=="/>
  </w:docVars>
  <w:rsids>
    <w:rsidRoot w:val="2B6F4C9D"/>
    <w:rsid w:val="000A297C"/>
    <w:rsid w:val="004C2775"/>
    <w:rsid w:val="004D77F5"/>
    <w:rsid w:val="00756160"/>
    <w:rsid w:val="00852652"/>
    <w:rsid w:val="00867BA5"/>
    <w:rsid w:val="0096249A"/>
    <w:rsid w:val="00AF50B8"/>
    <w:rsid w:val="00B12946"/>
    <w:rsid w:val="00CA048F"/>
    <w:rsid w:val="00E024D2"/>
    <w:rsid w:val="00E54742"/>
    <w:rsid w:val="01614212"/>
    <w:rsid w:val="026752A9"/>
    <w:rsid w:val="03C2244D"/>
    <w:rsid w:val="049C7DEF"/>
    <w:rsid w:val="04A96372"/>
    <w:rsid w:val="04C2697B"/>
    <w:rsid w:val="05156224"/>
    <w:rsid w:val="069550DB"/>
    <w:rsid w:val="06AB7BA4"/>
    <w:rsid w:val="07CB6A82"/>
    <w:rsid w:val="084D2748"/>
    <w:rsid w:val="0C062F64"/>
    <w:rsid w:val="0F0A7121"/>
    <w:rsid w:val="0F18115A"/>
    <w:rsid w:val="0F4B3357"/>
    <w:rsid w:val="0F6F185A"/>
    <w:rsid w:val="0FDC5FFD"/>
    <w:rsid w:val="136923D4"/>
    <w:rsid w:val="15BB6F18"/>
    <w:rsid w:val="1891657A"/>
    <w:rsid w:val="18ED55F2"/>
    <w:rsid w:val="197864DF"/>
    <w:rsid w:val="19A02C16"/>
    <w:rsid w:val="1A674D68"/>
    <w:rsid w:val="1A821FE7"/>
    <w:rsid w:val="1AC32CC4"/>
    <w:rsid w:val="1B9331E7"/>
    <w:rsid w:val="1E674D08"/>
    <w:rsid w:val="1EAB64DA"/>
    <w:rsid w:val="20347893"/>
    <w:rsid w:val="20752E9C"/>
    <w:rsid w:val="20ED716B"/>
    <w:rsid w:val="21420662"/>
    <w:rsid w:val="2190427C"/>
    <w:rsid w:val="23035480"/>
    <w:rsid w:val="23EF6F51"/>
    <w:rsid w:val="258855E3"/>
    <w:rsid w:val="25EE7947"/>
    <w:rsid w:val="263403FC"/>
    <w:rsid w:val="273E5672"/>
    <w:rsid w:val="288E0795"/>
    <w:rsid w:val="291D29FD"/>
    <w:rsid w:val="2B223F6D"/>
    <w:rsid w:val="2B6F4C9D"/>
    <w:rsid w:val="2C5E2E59"/>
    <w:rsid w:val="2DE23A3A"/>
    <w:rsid w:val="2E8E1287"/>
    <w:rsid w:val="300E3D77"/>
    <w:rsid w:val="30533016"/>
    <w:rsid w:val="30B80E03"/>
    <w:rsid w:val="33255290"/>
    <w:rsid w:val="33D877D8"/>
    <w:rsid w:val="35AE68A5"/>
    <w:rsid w:val="36CD16A7"/>
    <w:rsid w:val="38E64707"/>
    <w:rsid w:val="3A8859B9"/>
    <w:rsid w:val="3DE61665"/>
    <w:rsid w:val="3E1153AE"/>
    <w:rsid w:val="3E516972"/>
    <w:rsid w:val="3EE47779"/>
    <w:rsid w:val="404969DC"/>
    <w:rsid w:val="40B53B29"/>
    <w:rsid w:val="41A437D2"/>
    <w:rsid w:val="43CB6518"/>
    <w:rsid w:val="43D60DED"/>
    <w:rsid w:val="44FE14DD"/>
    <w:rsid w:val="49E56F9C"/>
    <w:rsid w:val="4A926FD7"/>
    <w:rsid w:val="4DD15688"/>
    <w:rsid w:val="4F070E89"/>
    <w:rsid w:val="4F374648"/>
    <w:rsid w:val="4F4451D2"/>
    <w:rsid w:val="51237888"/>
    <w:rsid w:val="51BA42A7"/>
    <w:rsid w:val="520F6E89"/>
    <w:rsid w:val="53203621"/>
    <w:rsid w:val="54DA00D3"/>
    <w:rsid w:val="554E0C20"/>
    <w:rsid w:val="568F07C7"/>
    <w:rsid w:val="57252998"/>
    <w:rsid w:val="59B56326"/>
    <w:rsid w:val="5A0C4685"/>
    <w:rsid w:val="5A553285"/>
    <w:rsid w:val="5AB43B01"/>
    <w:rsid w:val="5D55237F"/>
    <w:rsid w:val="5F12091C"/>
    <w:rsid w:val="5FB20796"/>
    <w:rsid w:val="5FBDFEA1"/>
    <w:rsid w:val="5FC44E2D"/>
    <w:rsid w:val="5FD626AD"/>
    <w:rsid w:val="604010EC"/>
    <w:rsid w:val="610E05D3"/>
    <w:rsid w:val="62215294"/>
    <w:rsid w:val="65FC618C"/>
    <w:rsid w:val="660310CC"/>
    <w:rsid w:val="66161B6A"/>
    <w:rsid w:val="66984919"/>
    <w:rsid w:val="66F07E69"/>
    <w:rsid w:val="671B478E"/>
    <w:rsid w:val="676F702D"/>
    <w:rsid w:val="6A582252"/>
    <w:rsid w:val="6AD82D16"/>
    <w:rsid w:val="6B464D38"/>
    <w:rsid w:val="6BDF3DCF"/>
    <w:rsid w:val="6C5075F1"/>
    <w:rsid w:val="6C670BB6"/>
    <w:rsid w:val="6DD40FF8"/>
    <w:rsid w:val="71565F3F"/>
    <w:rsid w:val="72502DE7"/>
    <w:rsid w:val="74114A65"/>
    <w:rsid w:val="74DC7A51"/>
    <w:rsid w:val="753554DD"/>
    <w:rsid w:val="75A24B0F"/>
    <w:rsid w:val="76AB03E2"/>
    <w:rsid w:val="76D1210E"/>
    <w:rsid w:val="77AC22DD"/>
    <w:rsid w:val="77B83789"/>
    <w:rsid w:val="78691D8F"/>
    <w:rsid w:val="78F52A46"/>
    <w:rsid w:val="793C6850"/>
    <w:rsid w:val="7ABC43C8"/>
    <w:rsid w:val="7CA67A3C"/>
    <w:rsid w:val="7DAE3E8B"/>
    <w:rsid w:val="7E77AE1E"/>
    <w:rsid w:val="7FB6D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480" w:firstLineChars="200"/>
      <w:jc w:val="both"/>
    </w:pPr>
    <w:rPr>
      <w:rFonts w:ascii="宋体" w:hAnsi="宋体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4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character" w:customStyle="1" w:styleId="7">
    <w:name w:val="页眉 字符"/>
    <w:basedOn w:val="5"/>
    <w:link w:val="3"/>
    <w:qFormat/>
    <w:uiPriority w:val="0"/>
    <w:rPr>
      <w:rFonts w:ascii="宋体" w:hAnsi="宋体"/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宋体" w:hAns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382</Words>
  <Characters>1382</Characters>
  <Lines>16</Lines>
  <Paragraphs>4</Paragraphs>
  <TotalTime>0</TotalTime>
  <ScaleCrop>false</ScaleCrop>
  <LinksUpToDate>false</LinksUpToDate>
  <CharactersWithSpaces>1395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2021-01-19T07:13:00Z</dcterms:created>
  <dc:creator>Administrator</dc:creator>
  <cp:lastModifiedBy>十里桃花</cp:lastModifiedBy>
  <dcterms:modified xsi:type="dcterms:W3CDTF">2023-09-09T10:31:51Z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  <property fmtid="{D5CDD505-2E9C-101B-9397-08002B2CF9AE}" pid="3" name="ICV">
    <vt:lpwstr>2CF270DEABCC4AC0B2D61ED60F3256AC</vt:lpwstr>
  </property>
</Properties>
</file>