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54A" w:rsidRDefault="00A7054A">
      <w:pPr>
        <w:rPr>
          <w:rFonts w:ascii="仿宋_GB2312" w:eastAsia="仿宋_GB2312"/>
          <w:sz w:val="32"/>
          <w:szCs w:val="32"/>
        </w:rPr>
      </w:pPr>
    </w:p>
    <w:p w:rsidR="00925816" w:rsidRPr="00A7054A" w:rsidRDefault="00A7054A">
      <w:pPr>
        <w:rPr>
          <w:rFonts w:ascii="仿宋_GB2312" w:eastAsia="仿宋_GB2312" w:hint="eastAsia"/>
          <w:sz w:val="32"/>
          <w:szCs w:val="32"/>
        </w:rPr>
      </w:pPr>
      <w:r w:rsidRPr="00A7054A">
        <w:rPr>
          <w:rFonts w:ascii="仿宋_GB2312" w:eastAsia="仿宋_GB2312" w:hint="eastAsia"/>
          <w:sz w:val="32"/>
          <w:szCs w:val="32"/>
        </w:rPr>
        <w:t>附件5：</w:t>
      </w:r>
    </w:p>
    <w:p w:rsidR="00A7054A" w:rsidRDefault="00A7054A"/>
    <w:p w:rsidR="00A7054A" w:rsidRPr="00D667E5" w:rsidRDefault="00A7054A" w:rsidP="00A7054A">
      <w:pPr>
        <w:jc w:val="center"/>
        <w:rPr>
          <w:rFonts w:ascii="宋体" w:eastAsia="宋体" w:hAnsi="宋体"/>
          <w:b/>
          <w:sz w:val="44"/>
          <w:szCs w:val="44"/>
        </w:rPr>
      </w:pPr>
      <w:bookmarkStart w:id="0" w:name="_GoBack"/>
      <w:r w:rsidRPr="00D667E5">
        <w:rPr>
          <w:rFonts w:ascii="宋体" w:eastAsia="宋体" w:hAnsi="宋体" w:hint="eastAsia"/>
          <w:b/>
          <w:sz w:val="44"/>
          <w:szCs w:val="44"/>
        </w:rPr>
        <w:t>关于2016年乌海市本级一般公共预算</w:t>
      </w:r>
    </w:p>
    <w:p w:rsidR="00A7054A" w:rsidRPr="00D667E5" w:rsidRDefault="00A7054A" w:rsidP="00A7054A">
      <w:pPr>
        <w:jc w:val="center"/>
        <w:rPr>
          <w:rFonts w:ascii="宋体" w:eastAsia="宋体" w:hAnsi="宋体"/>
          <w:b/>
          <w:sz w:val="44"/>
          <w:szCs w:val="44"/>
        </w:rPr>
      </w:pPr>
      <w:r w:rsidRPr="00D667E5">
        <w:rPr>
          <w:rFonts w:ascii="宋体" w:eastAsia="宋体" w:hAnsi="宋体" w:hint="eastAsia"/>
          <w:b/>
          <w:sz w:val="44"/>
          <w:szCs w:val="44"/>
        </w:rPr>
        <w:t>收入决算的说明</w:t>
      </w:r>
    </w:p>
    <w:bookmarkEnd w:id="0"/>
    <w:p w:rsidR="00A7054A" w:rsidRDefault="00A7054A" w:rsidP="00A7054A">
      <w:pPr>
        <w:rPr>
          <w:rFonts w:ascii="宋体" w:eastAsia="宋体" w:hAnsi="宋体"/>
          <w:sz w:val="44"/>
          <w:szCs w:val="44"/>
        </w:rPr>
      </w:pPr>
    </w:p>
    <w:p w:rsidR="00A7054A" w:rsidRDefault="00A7054A" w:rsidP="00A7054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2016年，乌海市</w:t>
      </w:r>
      <w:r w:rsidRPr="00A7054A">
        <w:rPr>
          <w:rFonts w:ascii="仿宋_GB2312" w:eastAsia="仿宋_GB2312" w:hint="eastAsia"/>
          <w:sz w:val="32"/>
          <w:szCs w:val="32"/>
        </w:rPr>
        <w:t>本级完成27.19亿元，同比减少2.7</w:t>
      </w:r>
      <w:r w:rsidRPr="00A7054A">
        <w:rPr>
          <w:rFonts w:ascii="仿宋_GB2312" w:eastAsia="仿宋_GB2312"/>
          <w:sz w:val="32"/>
          <w:szCs w:val="32"/>
        </w:rPr>
        <w:t>1</w:t>
      </w:r>
      <w:r w:rsidRPr="00A7054A">
        <w:rPr>
          <w:rFonts w:ascii="仿宋_GB2312" w:eastAsia="仿宋_GB2312" w:hint="eastAsia"/>
          <w:sz w:val="32"/>
          <w:szCs w:val="32"/>
        </w:rPr>
        <w:t>亿元，下降9.1%</w:t>
      </w:r>
      <w:r>
        <w:rPr>
          <w:rFonts w:ascii="仿宋_GB2312" w:eastAsia="仿宋_GB2312" w:hint="eastAsia"/>
          <w:sz w:val="32"/>
          <w:szCs w:val="32"/>
        </w:rPr>
        <w:t>，完成年初预算的88.3%。</w:t>
      </w:r>
    </w:p>
    <w:p w:rsidR="00A7054A" w:rsidRDefault="00A7054A" w:rsidP="00A7054A">
      <w:pPr>
        <w:ind w:firstLine="640"/>
        <w:rPr>
          <w:rFonts w:ascii="仿宋_GB2312" w:eastAsia="仿宋_GB2312"/>
          <w:sz w:val="32"/>
          <w:szCs w:val="32"/>
        </w:rPr>
      </w:pPr>
      <w:r w:rsidRPr="00A7054A">
        <w:rPr>
          <w:rFonts w:ascii="仿宋_GB2312" w:eastAsia="仿宋_GB2312" w:hint="eastAsia"/>
          <w:sz w:val="32"/>
          <w:szCs w:val="32"/>
        </w:rPr>
        <w:t>1、专项收入完成7489万元，</w:t>
      </w:r>
      <w:r w:rsidR="00D667E5">
        <w:rPr>
          <w:rFonts w:ascii="仿宋_GB2312" w:eastAsia="仿宋_GB2312" w:hint="eastAsia"/>
          <w:sz w:val="32"/>
          <w:szCs w:val="32"/>
        </w:rPr>
        <w:t>同比减少1313万元，下降14.9%；</w:t>
      </w:r>
    </w:p>
    <w:p w:rsidR="00A7054A" w:rsidRDefault="00A7054A" w:rsidP="00A7054A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2、行政事业性收费</w:t>
      </w:r>
      <w:r w:rsidR="00D667E5">
        <w:rPr>
          <w:rFonts w:ascii="仿宋_GB2312" w:eastAsia="仿宋_GB2312" w:hint="eastAsia"/>
          <w:sz w:val="32"/>
          <w:szCs w:val="32"/>
        </w:rPr>
        <w:t>收入完成1.37亿元，</w:t>
      </w:r>
      <w:r w:rsidR="00D667E5">
        <w:rPr>
          <w:rFonts w:ascii="仿宋_GB2312" w:eastAsia="仿宋_GB2312" w:hint="eastAsia"/>
          <w:sz w:val="32"/>
          <w:szCs w:val="32"/>
        </w:rPr>
        <w:t>同比减少1</w:t>
      </w:r>
      <w:r w:rsidR="00D667E5">
        <w:rPr>
          <w:rFonts w:ascii="仿宋_GB2312" w:eastAsia="仿宋_GB2312"/>
          <w:sz w:val="32"/>
          <w:szCs w:val="32"/>
        </w:rPr>
        <w:t>.88</w:t>
      </w:r>
      <w:r w:rsidR="00D667E5">
        <w:rPr>
          <w:rFonts w:ascii="仿宋_GB2312" w:eastAsia="仿宋_GB2312" w:hint="eastAsia"/>
          <w:sz w:val="32"/>
          <w:szCs w:val="32"/>
        </w:rPr>
        <w:t>亿</w:t>
      </w:r>
      <w:r w:rsidR="00D667E5">
        <w:rPr>
          <w:rFonts w:ascii="仿宋_GB2312" w:eastAsia="仿宋_GB2312" w:hint="eastAsia"/>
          <w:sz w:val="32"/>
          <w:szCs w:val="32"/>
        </w:rPr>
        <w:t>元，下降</w:t>
      </w:r>
      <w:r w:rsidR="00D667E5">
        <w:rPr>
          <w:rFonts w:ascii="仿宋_GB2312" w:eastAsia="仿宋_GB2312"/>
          <w:sz w:val="32"/>
          <w:szCs w:val="32"/>
        </w:rPr>
        <w:t>57</w:t>
      </w:r>
      <w:r w:rsidR="00D667E5">
        <w:rPr>
          <w:rFonts w:ascii="仿宋_GB2312" w:eastAsia="仿宋_GB2312" w:hint="eastAsia"/>
          <w:sz w:val="32"/>
          <w:szCs w:val="32"/>
        </w:rPr>
        <w:t>.9%；</w:t>
      </w:r>
    </w:p>
    <w:p w:rsidR="00D667E5" w:rsidRDefault="00D667E5" w:rsidP="00A7054A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3、罚没收入完成4973万元，</w:t>
      </w:r>
      <w:r>
        <w:rPr>
          <w:rFonts w:ascii="仿宋_GB2312" w:eastAsia="仿宋_GB2312" w:hint="eastAsia"/>
          <w:sz w:val="32"/>
          <w:szCs w:val="32"/>
        </w:rPr>
        <w:t>同比减少</w:t>
      </w:r>
      <w:r>
        <w:rPr>
          <w:rFonts w:ascii="仿宋_GB2312" w:eastAsia="仿宋_GB2312"/>
          <w:sz w:val="32"/>
          <w:szCs w:val="32"/>
        </w:rPr>
        <w:t>779</w:t>
      </w:r>
      <w:r>
        <w:rPr>
          <w:rFonts w:ascii="仿宋_GB2312" w:eastAsia="仿宋_GB2312" w:hint="eastAsia"/>
          <w:sz w:val="32"/>
          <w:szCs w:val="32"/>
        </w:rPr>
        <w:t>万元，下降1</w:t>
      </w:r>
      <w:r>
        <w:rPr>
          <w:rFonts w:ascii="仿宋_GB2312" w:eastAsia="仿宋_GB2312"/>
          <w:sz w:val="32"/>
          <w:szCs w:val="32"/>
        </w:rPr>
        <w:t>3.5</w:t>
      </w:r>
      <w:r>
        <w:rPr>
          <w:rFonts w:ascii="仿宋_GB2312" w:eastAsia="仿宋_GB2312" w:hint="eastAsia"/>
          <w:sz w:val="32"/>
          <w:szCs w:val="32"/>
        </w:rPr>
        <w:t>%；</w:t>
      </w:r>
    </w:p>
    <w:p w:rsidR="00D667E5" w:rsidRDefault="00D667E5" w:rsidP="00A7054A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4、国有资本经营收入完成23.37亿元，</w:t>
      </w:r>
      <w:r>
        <w:rPr>
          <w:rFonts w:ascii="仿宋_GB2312" w:eastAsia="仿宋_GB2312" w:hint="eastAsia"/>
          <w:sz w:val="32"/>
          <w:szCs w:val="32"/>
        </w:rPr>
        <w:t>同比减少1</w:t>
      </w:r>
      <w:r>
        <w:rPr>
          <w:rFonts w:ascii="仿宋_GB2312" w:eastAsia="仿宋_GB2312"/>
          <w:sz w:val="32"/>
          <w:szCs w:val="32"/>
        </w:rPr>
        <w:t>.27</w:t>
      </w:r>
      <w:r>
        <w:rPr>
          <w:rFonts w:ascii="仿宋_GB2312" w:eastAsia="仿宋_GB2312" w:hint="eastAsia"/>
          <w:sz w:val="32"/>
          <w:szCs w:val="32"/>
        </w:rPr>
        <w:t>亿</w:t>
      </w:r>
      <w:r>
        <w:rPr>
          <w:rFonts w:ascii="仿宋_GB2312" w:eastAsia="仿宋_GB2312" w:hint="eastAsia"/>
          <w:sz w:val="32"/>
          <w:szCs w:val="32"/>
        </w:rPr>
        <w:t>元，下降</w:t>
      </w:r>
      <w:r>
        <w:rPr>
          <w:rFonts w:ascii="仿宋_GB2312" w:eastAsia="仿宋_GB2312"/>
          <w:sz w:val="32"/>
          <w:szCs w:val="32"/>
        </w:rPr>
        <w:t>5.1</w:t>
      </w:r>
      <w:r>
        <w:rPr>
          <w:rFonts w:ascii="仿宋_GB2312" w:eastAsia="仿宋_GB2312" w:hint="eastAsia"/>
          <w:sz w:val="32"/>
          <w:szCs w:val="32"/>
        </w:rPr>
        <w:t>%；</w:t>
      </w:r>
    </w:p>
    <w:p w:rsidR="00D667E5" w:rsidRDefault="00D667E5" w:rsidP="00A7054A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5、国有资源（资产）有偿使用收入3804万元，</w:t>
      </w:r>
      <w:r>
        <w:rPr>
          <w:rFonts w:ascii="仿宋_GB2312" w:eastAsia="仿宋_GB2312" w:hint="eastAsia"/>
          <w:sz w:val="32"/>
          <w:szCs w:val="32"/>
        </w:rPr>
        <w:t>同比</w:t>
      </w:r>
      <w:r>
        <w:rPr>
          <w:rFonts w:ascii="仿宋_GB2312" w:eastAsia="仿宋_GB2312" w:hint="eastAsia"/>
          <w:sz w:val="32"/>
          <w:szCs w:val="32"/>
        </w:rPr>
        <w:t>增加2281</w:t>
      </w:r>
      <w:r>
        <w:rPr>
          <w:rFonts w:ascii="仿宋_GB2312" w:eastAsia="仿宋_GB2312" w:hint="eastAsia"/>
          <w:sz w:val="32"/>
          <w:szCs w:val="32"/>
        </w:rPr>
        <w:t>万元，</w:t>
      </w:r>
      <w:r>
        <w:rPr>
          <w:rFonts w:ascii="仿宋_GB2312" w:eastAsia="仿宋_GB2312" w:hint="eastAsia"/>
          <w:sz w:val="32"/>
          <w:szCs w:val="32"/>
        </w:rPr>
        <w:t>增长</w:t>
      </w:r>
      <w:r>
        <w:rPr>
          <w:rFonts w:ascii="仿宋_GB2312" w:eastAsia="仿宋_GB2312" w:hint="eastAsia"/>
          <w:sz w:val="32"/>
          <w:szCs w:val="32"/>
        </w:rPr>
        <w:t>149.</w:t>
      </w:r>
      <w:r>
        <w:rPr>
          <w:rFonts w:ascii="仿宋_GB2312" w:eastAsia="仿宋_GB2312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%；</w:t>
      </w:r>
    </w:p>
    <w:p w:rsidR="00D667E5" w:rsidRPr="00D667E5" w:rsidRDefault="00D667E5" w:rsidP="00A7054A">
      <w:pPr>
        <w:ind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6、其他收入8306万元，</w:t>
      </w:r>
      <w:r>
        <w:rPr>
          <w:rFonts w:ascii="仿宋_GB2312" w:eastAsia="仿宋_GB2312" w:hint="eastAsia"/>
          <w:sz w:val="32"/>
          <w:szCs w:val="32"/>
        </w:rPr>
        <w:t>同比</w:t>
      </w:r>
      <w:r>
        <w:rPr>
          <w:rFonts w:ascii="仿宋_GB2312" w:eastAsia="仿宋_GB2312" w:hint="eastAsia"/>
          <w:sz w:val="32"/>
          <w:szCs w:val="32"/>
        </w:rPr>
        <w:t>增加4166</w:t>
      </w:r>
      <w:r>
        <w:rPr>
          <w:rFonts w:ascii="仿宋_GB2312" w:eastAsia="仿宋_GB2312" w:hint="eastAsia"/>
          <w:sz w:val="32"/>
          <w:szCs w:val="32"/>
        </w:rPr>
        <w:t>万元，</w:t>
      </w:r>
      <w:r>
        <w:rPr>
          <w:rFonts w:ascii="仿宋_GB2312" w:eastAsia="仿宋_GB2312" w:hint="eastAsia"/>
          <w:sz w:val="32"/>
          <w:szCs w:val="32"/>
        </w:rPr>
        <w:t>增长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00.6</w:t>
      </w:r>
      <w:r>
        <w:rPr>
          <w:rFonts w:ascii="仿宋_GB2312" w:eastAsia="仿宋_GB2312" w:hint="eastAsia"/>
          <w:sz w:val="32"/>
          <w:szCs w:val="32"/>
        </w:rPr>
        <w:t>%</w:t>
      </w:r>
      <w:r>
        <w:rPr>
          <w:rFonts w:ascii="仿宋_GB2312" w:eastAsia="仿宋_GB2312" w:hint="eastAsia"/>
          <w:sz w:val="32"/>
          <w:szCs w:val="32"/>
        </w:rPr>
        <w:t>。</w:t>
      </w:r>
    </w:p>
    <w:sectPr w:rsidR="00D667E5" w:rsidRPr="00D667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BE50D1"/>
    <w:multiLevelType w:val="hybridMultilevel"/>
    <w:tmpl w:val="2DD6F59C"/>
    <w:lvl w:ilvl="0" w:tplc="8C30A472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76C"/>
    <w:rsid w:val="00174BDD"/>
    <w:rsid w:val="004A5E4C"/>
    <w:rsid w:val="00611092"/>
    <w:rsid w:val="00A4750C"/>
    <w:rsid w:val="00A7054A"/>
    <w:rsid w:val="00D667E5"/>
    <w:rsid w:val="00EF39AE"/>
    <w:rsid w:val="00F6176C"/>
    <w:rsid w:val="00F62497"/>
    <w:rsid w:val="00F8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7AECC"/>
  <w15:chartTrackingRefBased/>
  <w15:docId w15:val="{A0C15B74-0664-428A-B398-C72720C86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054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wowo</dc:creator>
  <cp:keywords/>
  <dc:description/>
  <cp:lastModifiedBy>wowo</cp:lastModifiedBy>
  <cp:revision>2</cp:revision>
  <dcterms:created xsi:type="dcterms:W3CDTF">2017-09-06T08:18:00Z</dcterms:created>
  <dcterms:modified xsi:type="dcterms:W3CDTF">2017-09-06T08:37:00Z</dcterms:modified>
</cp:coreProperties>
</file>