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乌海市财政局</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关于</w:t>
      </w:r>
      <w:r>
        <w:rPr>
          <w:rFonts w:hint="eastAsia" w:ascii="方正小标宋简体" w:hAnsi="方正小标宋简体" w:eastAsia="方正小标宋简体" w:cs="方正小标宋简体"/>
          <w:sz w:val="44"/>
          <w:szCs w:val="44"/>
          <w:lang w:val="en-US" w:eastAsia="zh-CN"/>
        </w:rPr>
        <w:t>2025年乌海市国有资本经营预算的说明</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0" w:rightChars="0" w:firstLine="664" w:firstLineChars="200"/>
        <w:jc w:val="both"/>
        <w:textAlignment w:val="baseline"/>
        <w:rPr>
          <w:rFonts w:hint="default" w:ascii="Times New Roman" w:hAnsi="Times New Roman" w:eastAsia="黑体" w:cs="Times New Roman"/>
          <w:spacing w:val="6"/>
          <w:kern w:val="0"/>
          <w:sz w:val="32"/>
          <w:szCs w:val="32"/>
        </w:rPr>
      </w:pPr>
      <w:r>
        <w:rPr>
          <w:rFonts w:hint="default" w:ascii="Times New Roman" w:hAnsi="Times New Roman" w:eastAsia="黑体" w:cs="Times New Roman"/>
          <w:snapToGrid w:val="0"/>
          <w:color w:val="000000"/>
          <w:spacing w:val="6"/>
          <w:kern w:val="0"/>
          <w:sz w:val="32"/>
          <w:szCs w:val="32"/>
          <w:lang w:val="en-US" w:eastAsia="en-US" w:bidi="ar-SA"/>
        </w:rPr>
        <w:t>一、</w:t>
      </w:r>
      <w:r>
        <w:rPr>
          <w:rFonts w:hint="default" w:ascii="Times New Roman" w:hAnsi="Times New Roman" w:eastAsia="黑体" w:cs="Times New Roman"/>
          <w:spacing w:val="6"/>
          <w:kern w:val="0"/>
          <w:sz w:val="32"/>
          <w:szCs w:val="32"/>
        </w:rPr>
        <w:t>预算编制依据</w:t>
      </w:r>
    </w:p>
    <w:p>
      <w:pPr>
        <w:keepNext w:val="0"/>
        <w:keepLines w:val="0"/>
        <w:widowControl/>
        <w:suppressLineNumbers w:val="0"/>
        <w:ind w:firstLine="664" w:firstLineChars="200"/>
        <w:jc w:val="left"/>
        <w:rPr>
          <w:rFonts w:hint="default" w:ascii="Times New Roman" w:hAnsi="Times New Roman" w:eastAsia="仿宋_GB2312" w:cs="Times New Roman"/>
          <w:snapToGrid w:val="0"/>
          <w:color w:val="000000"/>
          <w:spacing w:val="6"/>
          <w:kern w:val="0"/>
          <w:sz w:val="32"/>
          <w:szCs w:val="32"/>
          <w:lang w:val="en-US" w:eastAsia="en-US" w:bidi="ar-SA"/>
        </w:rPr>
      </w:pPr>
      <w:r>
        <w:rPr>
          <w:rFonts w:hint="default" w:ascii="Times New Roman" w:hAnsi="Times New Roman" w:eastAsia="仿宋_GB2312" w:cs="Times New Roman"/>
          <w:snapToGrid w:val="0"/>
          <w:color w:val="000000"/>
          <w:spacing w:val="6"/>
          <w:kern w:val="0"/>
          <w:sz w:val="32"/>
          <w:szCs w:val="32"/>
          <w:lang w:val="en-US" w:eastAsia="en-US" w:bidi="ar-SA"/>
        </w:rPr>
        <w:t>为加强和规范</w:t>
      </w:r>
      <w:r>
        <w:rPr>
          <w:rFonts w:hint="default" w:ascii="Times New Roman" w:hAnsi="Times New Roman" w:cs="Times New Roman"/>
          <w:snapToGrid w:val="0"/>
          <w:color w:val="000000"/>
          <w:spacing w:val="6"/>
          <w:kern w:val="0"/>
          <w:sz w:val="32"/>
          <w:szCs w:val="32"/>
          <w:lang w:val="en-US" w:eastAsia="zh-CN" w:bidi="ar-SA"/>
        </w:rPr>
        <w:t>乌海市</w:t>
      </w:r>
      <w:r>
        <w:rPr>
          <w:rFonts w:hint="default" w:ascii="Times New Roman" w:hAnsi="Times New Roman" w:eastAsia="仿宋_GB2312" w:cs="Times New Roman"/>
          <w:snapToGrid w:val="0"/>
          <w:color w:val="000000"/>
          <w:spacing w:val="6"/>
          <w:kern w:val="0"/>
          <w:sz w:val="32"/>
          <w:szCs w:val="32"/>
          <w:lang w:val="en-US" w:eastAsia="en-US" w:bidi="ar-SA"/>
        </w:rPr>
        <w:t>国有企业国有资本经营预算管理，优化国有资本配置，</w:t>
      </w:r>
      <w:r>
        <w:rPr>
          <w:rFonts w:hint="default" w:ascii="Times New Roman" w:hAnsi="Times New Roman" w:eastAsia="仿宋_GB2312" w:cs="Times New Roman"/>
          <w:color w:val="000000"/>
          <w:kern w:val="0"/>
          <w:sz w:val="32"/>
          <w:szCs w:val="32"/>
          <w:lang w:val="en-US" w:eastAsia="zh-CN" w:bidi="ar"/>
        </w:rPr>
        <w:t>根据《中华人民共和国预算法》</w:t>
      </w:r>
      <w:r>
        <w:rPr>
          <w:rFonts w:hint="default" w:ascii="Times New Roman" w:hAnsi="Times New Roman"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《内蒙古自治区人民政府关于印发</w:t>
      </w:r>
      <w:r>
        <w:rPr>
          <w:rFonts w:hint="default" w:ascii="Times New Roman" w:hAnsi="Times New Roman" w:eastAsia="宋体" w:cs="Times New Roman"/>
          <w:color w:val="000000"/>
          <w:kern w:val="0"/>
          <w:sz w:val="32"/>
          <w:szCs w:val="32"/>
          <w:lang w:val="en-US" w:eastAsia="zh-CN" w:bidi="ar"/>
        </w:rPr>
        <w:t>&lt;</w:t>
      </w:r>
      <w:r>
        <w:rPr>
          <w:rFonts w:hint="default" w:ascii="Times New Roman" w:hAnsi="Times New Roman" w:eastAsia="仿宋_GB2312" w:cs="Times New Roman"/>
          <w:color w:val="000000"/>
          <w:kern w:val="0"/>
          <w:sz w:val="32"/>
          <w:szCs w:val="32"/>
          <w:lang w:val="en-US" w:eastAsia="zh-CN" w:bidi="ar"/>
        </w:rPr>
        <w:t>内蒙古自治区本级国有资本经营预算管理办法</w:t>
      </w:r>
      <w:r>
        <w:rPr>
          <w:rFonts w:hint="default" w:ascii="Times New Roman" w:hAnsi="Times New Roman" w:eastAsia="宋体" w:cs="Times New Roman"/>
          <w:color w:val="000000"/>
          <w:kern w:val="0"/>
          <w:sz w:val="32"/>
          <w:szCs w:val="32"/>
          <w:lang w:val="en-US" w:eastAsia="zh-CN" w:bidi="ar"/>
        </w:rPr>
        <w:t>&gt;</w:t>
      </w:r>
      <w:r>
        <w:rPr>
          <w:rFonts w:hint="default" w:ascii="Times New Roman" w:hAnsi="Times New Roman" w:eastAsia="仿宋_GB2312" w:cs="Times New Roman"/>
          <w:color w:val="000000"/>
          <w:kern w:val="0"/>
          <w:sz w:val="32"/>
          <w:szCs w:val="32"/>
          <w:lang w:val="en-US" w:eastAsia="zh-CN" w:bidi="ar"/>
        </w:rPr>
        <w:t>的通知》（内政发〔</w:t>
      </w:r>
      <w:r>
        <w:rPr>
          <w:rFonts w:hint="default" w:ascii="Times New Roman" w:hAnsi="Times New Roman" w:eastAsia="宋体" w:cs="Times New Roman"/>
          <w:color w:val="000000"/>
          <w:kern w:val="0"/>
          <w:sz w:val="32"/>
          <w:szCs w:val="32"/>
          <w:lang w:val="en-US" w:eastAsia="zh-CN" w:bidi="ar"/>
        </w:rPr>
        <w:t>2024</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宋体" w:cs="Times New Roman"/>
          <w:color w:val="000000"/>
          <w:kern w:val="0"/>
          <w:sz w:val="32"/>
          <w:szCs w:val="32"/>
          <w:lang w:val="en-US" w:eastAsia="zh-CN" w:bidi="ar"/>
        </w:rPr>
        <w:t>21</w:t>
      </w:r>
      <w:r>
        <w:rPr>
          <w:rFonts w:hint="default" w:ascii="Times New Roman" w:hAnsi="Times New Roman" w:eastAsia="仿宋_GB2312" w:cs="Times New Roman"/>
          <w:color w:val="000000"/>
          <w:kern w:val="0"/>
          <w:sz w:val="32"/>
          <w:szCs w:val="32"/>
          <w:lang w:val="en-US" w:eastAsia="zh-CN" w:bidi="ar"/>
        </w:rPr>
        <w:t>号）等有关规定</w:t>
      </w:r>
      <w:r>
        <w:rPr>
          <w:rFonts w:hint="default" w:ascii="Times New Roman" w:hAnsi="Times New Roman" w:cs="Times New Roman"/>
          <w:color w:val="000000"/>
          <w:kern w:val="0"/>
          <w:sz w:val="32"/>
          <w:szCs w:val="32"/>
          <w:lang w:val="en-US" w:eastAsia="zh-CN" w:bidi="ar"/>
        </w:rPr>
        <w:t>，</w:t>
      </w:r>
      <w:r>
        <w:rPr>
          <w:rFonts w:hint="default" w:ascii="Times New Roman" w:hAnsi="Times New Roman" w:eastAsia="仿宋_GB2312" w:cs="Times New Roman"/>
          <w:snapToGrid w:val="0"/>
          <w:color w:val="000000"/>
          <w:spacing w:val="6"/>
          <w:kern w:val="0"/>
          <w:sz w:val="32"/>
          <w:szCs w:val="32"/>
          <w:lang w:val="en-US" w:eastAsia="en-US" w:bidi="ar-SA"/>
        </w:rPr>
        <w:t>作为编制乌海市国有资本经营预算的政策依据。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64" w:firstLineChars="200"/>
        <w:jc w:val="both"/>
        <w:textAlignment w:val="baseline"/>
        <w:rPr>
          <w:rFonts w:hint="default" w:ascii="Times New Roman" w:hAnsi="Times New Roman" w:eastAsia="黑体" w:cs="Times New Roman"/>
          <w:spacing w:val="6"/>
          <w:kern w:val="0"/>
          <w:sz w:val="32"/>
          <w:szCs w:val="32"/>
        </w:rPr>
      </w:pPr>
      <w:r>
        <w:rPr>
          <w:rFonts w:hint="default" w:ascii="Times New Roman" w:hAnsi="Times New Roman" w:eastAsia="黑体" w:cs="Times New Roman"/>
          <w:snapToGrid w:val="0"/>
          <w:color w:val="000000"/>
          <w:spacing w:val="6"/>
          <w:kern w:val="0"/>
          <w:sz w:val="32"/>
          <w:szCs w:val="32"/>
          <w:lang w:val="en-US" w:eastAsia="en-US" w:bidi="ar-SA"/>
        </w:rPr>
        <w:t>二、</w:t>
      </w:r>
      <w:r>
        <w:rPr>
          <w:rFonts w:hint="default" w:ascii="Times New Roman" w:hAnsi="Times New Roman" w:eastAsia="黑体" w:cs="Times New Roman"/>
          <w:spacing w:val="6"/>
          <w:kern w:val="0"/>
          <w:sz w:val="32"/>
          <w:szCs w:val="32"/>
        </w:rPr>
        <w:t>编制原则及编制范围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616" w:firstLineChars="200"/>
        <w:jc w:val="both"/>
        <w:textAlignment w:val="baseline"/>
        <w:rPr>
          <w:rFonts w:hint="default" w:ascii="Times New Roman" w:hAnsi="Times New Roman" w:eastAsia="仿宋_GB2312" w:cs="Times New Roman"/>
          <w:spacing w:val="6"/>
          <w:kern w:val="0"/>
          <w:sz w:val="32"/>
          <w:szCs w:val="32"/>
          <w:lang w:val="en-US" w:eastAsia="en-US"/>
        </w:rPr>
      </w:pPr>
      <w:r>
        <w:rPr>
          <w:rFonts w:hint="default" w:ascii="Times New Roman" w:hAnsi="Times New Roman" w:eastAsia="仿宋_GB2312" w:cs="Times New Roman"/>
          <w:snapToGrid w:val="0"/>
          <w:color w:val="000000"/>
          <w:spacing w:val="-6"/>
          <w:kern w:val="0"/>
          <w:sz w:val="32"/>
          <w:szCs w:val="32"/>
          <w:lang w:val="en-US" w:eastAsia="en-US" w:bidi="ar-SA"/>
        </w:rPr>
        <w:t>根据《内蒙古自治区人民政府办公厅关于印发自治区直属企业国有资本收益收取管理暂行办法的通知</w:t>
      </w:r>
      <w:r>
        <w:rPr>
          <w:rFonts w:hint="default" w:ascii="Times New Roman" w:hAnsi="Times New Roman" w:eastAsia="仿宋_GB2312" w:cs="Times New Roman"/>
          <w:snapToGrid w:val="0"/>
          <w:color w:val="000000"/>
          <w:spacing w:val="6"/>
          <w:kern w:val="0"/>
          <w:sz w:val="32"/>
          <w:szCs w:val="32"/>
          <w:lang w:val="en-US" w:eastAsia="en-US" w:bidi="ar-SA"/>
        </w:rPr>
        <w:t>》</w:t>
      </w:r>
      <w:r>
        <w:rPr>
          <w:rFonts w:hint="default" w:ascii="Times New Roman" w:hAnsi="Times New Roman" w:eastAsia="仿宋_GB2312" w:cs="Times New Roman"/>
          <w:snapToGrid w:val="0"/>
          <w:color w:val="000000"/>
          <w:spacing w:val="6"/>
          <w:kern w:val="0"/>
          <w:sz w:val="32"/>
          <w:szCs w:val="32"/>
          <w:lang w:val="en-US" w:eastAsia="zh-CN" w:bidi="ar-SA"/>
        </w:rPr>
        <w:t>（</w:t>
      </w:r>
      <w:r>
        <w:rPr>
          <w:rFonts w:hint="default" w:ascii="Times New Roman" w:hAnsi="Times New Roman" w:eastAsia="仿宋_GB2312" w:cs="Times New Roman"/>
          <w:snapToGrid w:val="0"/>
          <w:color w:val="000000"/>
          <w:spacing w:val="6"/>
          <w:kern w:val="0"/>
          <w:sz w:val="32"/>
          <w:szCs w:val="32"/>
          <w:lang w:val="en-US" w:eastAsia="en-US" w:bidi="ar-SA"/>
        </w:rPr>
        <w:t>内政办发〔2014〕78号</w:t>
      </w:r>
      <w:r>
        <w:rPr>
          <w:rFonts w:hint="default" w:ascii="Times New Roman" w:hAnsi="Times New Roman" w:eastAsia="仿宋_GB2312" w:cs="Times New Roman"/>
          <w:snapToGrid w:val="0"/>
          <w:color w:val="000000"/>
          <w:spacing w:val="6"/>
          <w:kern w:val="0"/>
          <w:sz w:val="32"/>
          <w:szCs w:val="32"/>
          <w:lang w:val="en-US" w:eastAsia="zh-CN" w:bidi="ar-SA"/>
        </w:rPr>
        <w:t>）</w:t>
      </w:r>
      <w:r>
        <w:rPr>
          <w:rFonts w:hint="default" w:ascii="Times New Roman" w:hAnsi="Times New Roman" w:eastAsia="仿宋_GB2312" w:cs="Times New Roman"/>
          <w:snapToGrid w:val="0"/>
          <w:color w:val="000000"/>
          <w:spacing w:val="6"/>
          <w:kern w:val="0"/>
          <w:sz w:val="32"/>
          <w:szCs w:val="32"/>
          <w:lang w:val="en-US" w:eastAsia="en-US" w:bidi="ar-SA"/>
        </w:rPr>
        <w:t>文件精神和</w:t>
      </w:r>
      <w:r>
        <w:rPr>
          <w:rFonts w:hint="default" w:ascii="Times New Roman" w:hAnsi="Times New Roman" w:eastAsia="仿宋_GB2312" w:cs="Times New Roman"/>
          <w:spacing w:val="6"/>
          <w:kern w:val="0"/>
          <w:sz w:val="32"/>
          <w:szCs w:val="32"/>
        </w:rPr>
        <w:t>《乌海市财政局关于市本级市属企业上缴202</w:t>
      </w:r>
      <w:r>
        <w:rPr>
          <w:rFonts w:hint="default" w:ascii="Times New Roman" w:hAnsi="Times New Roman" w:eastAsia="仿宋_GB2312" w:cs="Times New Roman"/>
          <w:spacing w:val="6"/>
          <w:kern w:val="0"/>
          <w:sz w:val="32"/>
          <w:szCs w:val="32"/>
          <w:lang w:val="en-US" w:eastAsia="zh-CN"/>
        </w:rPr>
        <w:t>4</w:t>
      </w:r>
      <w:r>
        <w:rPr>
          <w:rFonts w:hint="default" w:ascii="Times New Roman" w:hAnsi="Times New Roman" w:eastAsia="仿宋_GB2312" w:cs="Times New Roman"/>
          <w:spacing w:val="6"/>
          <w:kern w:val="0"/>
          <w:sz w:val="32"/>
          <w:szCs w:val="32"/>
        </w:rPr>
        <w:t>年国有资本经营收益和编报202</w:t>
      </w:r>
      <w:r>
        <w:rPr>
          <w:rFonts w:hint="default" w:ascii="Times New Roman" w:hAnsi="Times New Roman" w:eastAsia="仿宋_GB2312" w:cs="Times New Roman"/>
          <w:spacing w:val="6"/>
          <w:kern w:val="0"/>
          <w:sz w:val="32"/>
          <w:szCs w:val="32"/>
          <w:lang w:val="en-US" w:eastAsia="zh-CN"/>
        </w:rPr>
        <w:t>5</w:t>
      </w:r>
      <w:r>
        <w:rPr>
          <w:rFonts w:hint="default" w:ascii="Times New Roman" w:hAnsi="Times New Roman" w:eastAsia="仿宋_GB2312" w:cs="Times New Roman"/>
          <w:spacing w:val="6"/>
          <w:kern w:val="0"/>
          <w:sz w:val="32"/>
          <w:szCs w:val="32"/>
        </w:rPr>
        <w:t>年市本级国有资本经营预算的通知</w:t>
      </w:r>
      <w:r>
        <w:rPr>
          <w:rFonts w:hint="default" w:ascii="Times New Roman" w:hAnsi="Times New Roman" w:eastAsia="仿宋_GB2312" w:cs="Times New Roman"/>
          <w:spacing w:val="6"/>
          <w:kern w:val="0"/>
          <w:sz w:val="32"/>
          <w:szCs w:val="32"/>
          <w:highlight w:val="none"/>
        </w:rPr>
        <w:t>》（</w:t>
      </w:r>
      <w:r>
        <w:rPr>
          <w:rFonts w:hint="default" w:ascii="Times New Roman" w:hAnsi="Times New Roman" w:eastAsia="仿宋_GB2312" w:cs="Times New Roman"/>
          <w:sz w:val="32"/>
          <w:szCs w:val="32"/>
          <w:lang w:eastAsia="zh-CN"/>
        </w:rPr>
        <w:t>乌财资〔</w:t>
      </w:r>
      <w:r>
        <w:rPr>
          <w:rFonts w:hint="default" w:ascii="Times New Roman" w:hAnsi="Times New Roman" w:eastAsia="仿宋_GB2312" w:cs="Times New Roman"/>
          <w:sz w:val="32"/>
          <w:szCs w:val="32"/>
          <w:lang w:val="en-US" w:eastAsia="zh-CN"/>
        </w:rPr>
        <w:t>2024〕901号</w:t>
      </w:r>
      <w:r>
        <w:rPr>
          <w:rFonts w:hint="default" w:ascii="Times New Roman" w:hAnsi="Times New Roman" w:eastAsia="仿宋_GB2312" w:cs="Times New Roman"/>
          <w:spacing w:val="6"/>
          <w:kern w:val="0"/>
          <w:sz w:val="32"/>
          <w:szCs w:val="32"/>
          <w:highlight w:val="none"/>
          <w:lang w:eastAsia="zh-CN"/>
        </w:rPr>
        <w:t>）</w:t>
      </w:r>
      <w:r>
        <w:rPr>
          <w:rFonts w:hint="default" w:ascii="Times New Roman" w:hAnsi="Times New Roman" w:eastAsia="仿宋_GB2312" w:cs="Times New Roman"/>
          <w:snapToGrid w:val="0"/>
          <w:color w:val="000000"/>
          <w:spacing w:val="6"/>
          <w:kern w:val="0"/>
          <w:sz w:val="32"/>
          <w:szCs w:val="32"/>
          <w:lang w:val="en-US" w:eastAsia="en-US" w:bidi="ar-SA"/>
        </w:rPr>
        <w:t>。</w:t>
      </w:r>
      <w:r>
        <w:rPr>
          <w:rFonts w:hint="default" w:ascii="Times New Roman" w:hAnsi="Times New Roman" w:eastAsia="仿宋_GB2312" w:cs="Times New Roman"/>
          <w:spacing w:val="6"/>
          <w:kern w:val="0"/>
          <w:sz w:val="32"/>
          <w:szCs w:val="32"/>
          <w:lang w:val="en-US" w:eastAsia="en-US"/>
        </w:rPr>
        <w:t>结合我</w:t>
      </w:r>
      <w:r>
        <w:rPr>
          <w:rFonts w:hint="default" w:ascii="Times New Roman" w:hAnsi="Times New Roman" w:eastAsia="仿宋_GB2312" w:cs="Times New Roman"/>
          <w:spacing w:val="6"/>
          <w:kern w:val="0"/>
          <w:sz w:val="32"/>
          <w:szCs w:val="32"/>
          <w:lang w:val="en-US" w:eastAsia="zh-CN"/>
        </w:rPr>
        <w:t>市</w:t>
      </w:r>
      <w:r>
        <w:rPr>
          <w:rFonts w:hint="default" w:ascii="Times New Roman" w:hAnsi="Times New Roman" w:eastAsia="仿宋_GB2312" w:cs="Times New Roman"/>
          <w:spacing w:val="6"/>
          <w:kern w:val="0"/>
          <w:sz w:val="32"/>
          <w:szCs w:val="32"/>
          <w:lang w:val="en-US" w:eastAsia="en-US"/>
        </w:rPr>
        <w:t>实际情况，纳入编制国有资本经营预算的</w:t>
      </w:r>
      <w:r>
        <w:rPr>
          <w:rFonts w:hint="default" w:ascii="Times New Roman" w:hAnsi="Times New Roman" w:eastAsia="仿宋_GB2312" w:cs="Times New Roman"/>
          <w:spacing w:val="6"/>
          <w:kern w:val="0"/>
          <w:sz w:val="32"/>
          <w:szCs w:val="32"/>
          <w:lang w:val="en-US" w:eastAsia="zh-CN"/>
        </w:rPr>
        <w:t>市属国有企业为内蒙古狮城国有资本投资运营集团限公司、乌海市高新工业投资集团有限责任公司、乌海全域文化旅游产业发展集团有限责任公司、乌海市城市公交服务集团有限责任公司、乌海市绿色之光工贸有限责任公司、乌海市城市建设投资集团有限责任公司；</w:t>
      </w:r>
      <w:r>
        <w:rPr>
          <w:rFonts w:hint="default" w:ascii="Times New Roman" w:hAnsi="Times New Roman" w:eastAsia="仿宋_GB2312" w:cs="Times New Roman"/>
          <w:spacing w:val="6"/>
          <w:kern w:val="0"/>
          <w:sz w:val="32"/>
          <w:szCs w:val="32"/>
          <w:lang w:val="en-US" w:eastAsia="en-US"/>
        </w:rPr>
        <w:t>区属国有企业为</w:t>
      </w:r>
      <w:r>
        <w:rPr>
          <w:rFonts w:hint="default" w:ascii="Times New Roman" w:hAnsi="Times New Roman" w:eastAsia="仿宋_GB2312" w:cs="Times New Roman"/>
          <w:spacing w:val="6"/>
          <w:kern w:val="0"/>
          <w:sz w:val="32"/>
          <w:szCs w:val="32"/>
          <w:lang w:val="en-US" w:eastAsia="zh-CN"/>
        </w:rPr>
        <w:t>乌海市海南区城镇水务集团有限公司、乌海市海南城镇建设投融资有限公司、乌海市海盛工业投资开发有限公司；乌海市海勃湾区城市建设投融资有限责任公司；乌海市海勃湾区高新工业建设投融资有限责任公司；乌海市海勃湾区农村建设投融资有限责任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60" w:lineRule="exact"/>
        <w:ind w:right="0" w:firstLine="664" w:firstLineChars="200"/>
        <w:jc w:val="both"/>
        <w:textAlignment w:val="baseline"/>
        <w:rPr>
          <w:rFonts w:hint="default" w:ascii="Times New Roman" w:hAnsi="Times New Roman" w:eastAsia="黑体" w:cs="Times New Roman"/>
          <w:spacing w:val="6"/>
          <w:kern w:val="0"/>
          <w:sz w:val="32"/>
          <w:szCs w:val="32"/>
        </w:rPr>
      </w:pPr>
      <w:r>
        <w:rPr>
          <w:rFonts w:hint="default" w:ascii="Times New Roman" w:hAnsi="Times New Roman" w:eastAsia="黑体" w:cs="Times New Roman"/>
          <w:spacing w:val="6"/>
          <w:kern w:val="0"/>
          <w:sz w:val="32"/>
          <w:szCs w:val="32"/>
        </w:rPr>
        <w:t>主要财务指标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0" w:rightChars="0"/>
        <w:jc w:val="both"/>
        <w:textAlignment w:val="baseline"/>
        <w:rPr>
          <w:rFonts w:hint="default" w:ascii="Times New Roman" w:hAnsi="Times New Roman" w:eastAsia="仿宋_GB2312" w:cs="Times New Roman"/>
          <w:snapToGrid w:val="0"/>
          <w:color w:val="000000"/>
          <w:spacing w:val="6"/>
          <w:kern w:val="0"/>
          <w:sz w:val="32"/>
          <w:szCs w:val="32"/>
          <w:lang w:val="en-US" w:eastAsia="zh-CN" w:bidi="ar-SA"/>
        </w:rPr>
      </w:pPr>
      <w:r>
        <w:rPr>
          <w:rFonts w:hint="default" w:ascii="Times New Roman" w:hAnsi="Times New Roman" w:eastAsia="黑体" w:cs="Times New Roman"/>
          <w:spacing w:val="6"/>
          <w:kern w:val="0"/>
          <w:sz w:val="32"/>
          <w:szCs w:val="32"/>
          <w:lang w:val="en-US" w:eastAsia="zh-CN"/>
        </w:rPr>
        <w:t xml:space="preserve">   </w:t>
      </w:r>
      <w:r>
        <w:rPr>
          <w:rFonts w:hint="default" w:ascii="Times New Roman" w:hAnsi="Times New Roman" w:eastAsia="仿宋_GB2312" w:cs="Times New Roman"/>
          <w:snapToGrid w:val="0"/>
          <w:color w:val="000000"/>
          <w:spacing w:val="6"/>
          <w:kern w:val="0"/>
          <w:sz w:val="32"/>
          <w:szCs w:val="32"/>
          <w:lang w:val="en-US" w:eastAsia="zh-CN" w:bidi="ar-SA"/>
        </w:rPr>
        <w:t xml:space="preserve"> 根据2024年10月份国有企业财务月报，市属企业资产总额3967059.64万元，负债总额1418155.78万元，所有者权益总额2548903.86万元，实现利润总额9488.91万元，实现净利润7717.53万元，实现归属于母公司所有者的净利润7717.53万元。</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cs="Times New Roman"/>
          <w:snapToGrid w:val="0"/>
          <w:color w:val="000000"/>
          <w:spacing w:val="6"/>
          <w:kern w:val="0"/>
          <w:sz w:val="32"/>
          <w:szCs w:val="32"/>
          <w:lang w:val="en-US" w:eastAsia="zh-CN" w:bidi="ar-SA"/>
        </w:rPr>
      </w:pPr>
      <w:r>
        <w:rPr>
          <w:rFonts w:hint="default" w:ascii="Times New Roman" w:hAnsi="Times New Roman" w:cs="Times New Roman"/>
          <w:sz w:val="32"/>
          <w:szCs w:val="32"/>
          <w:lang w:eastAsia="zh-CN"/>
        </w:rPr>
        <w:t>海勃湾</w:t>
      </w:r>
      <w:r>
        <w:rPr>
          <w:rFonts w:hint="default" w:ascii="Times New Roman" w:hAnsi="Times New Roman" w:eastAsia="仿宋_GB2312" w:cs="Times New Roman"/>
          <w:sz w:val="32"/>
          <w:szCs w:val="32"/>
          <w:lang w:eastAsia="zh-CN"/>
        </w:rPr>
        <w:t>区属</w:t>
      </w:r>
      <w:r>
        <w:rPr>
          <w:rFonts w:hint="default" w:ascii="Times New Roman" w:hAnsi="Times New Roman" w:eastAsia="仿宋_GB2312" w:cs="Times New Roman"/>
          <w:sz w:val="32"/>
          <w:szCs w:val="32"/>
        </w:rPr>
        <w:t>企业资产总额</w:t>
      </w:r>
      <w:r>
        <w:rPr>
          <w:rFonts w:hint="default" w:ascii="Times New Roman" w:hAnsi="Times New Roman" w:eastAsia="仿宋_GB2312" w:cs="Times New Roman"/>
          <w:sz w:val="32"/>
          <w:szCs w:val="32"/>
          <w:lang w:val="en-US" w:eastAsia="zh-CN"/>
        </w:rPr>
        <w:t>1213935.47万</w:t>
      </w:r>
      <w:r>
        <w:rPr>
          <w:rFonts w:hint="default" w:ascii="Times New Roman" w:hAnsi="Times New Roman" w:eastAsia="仿宋_GB2312" w:cs="Times New Roman"/>
          <w:sz w:val="32"/>
          <w:szCs w:val="32"/>
        </w:rPr>
        <w:t>元，负债总额</w:t>
      </w:r>
      <w:r>
        <w:rPr>
          <w:rFonts w:hint="default" w:ascii="Times New Roman" w:hAnsi="Times New Roman" w:eastAsia="仿宋_GB2312" w:cs="Times New Roman"/>
          <w:sz w:val="32"/>
          <w:szCs w:val="32"/>
          <w:lang w:val="en-US" w:eastAsia="zh-CN"/>
        </w:rPr>
        <w:t>1118085.43万</w:t>
      </w:r>
      <w:r>
        <w:rPr>
          <w:rFonts w:hint="default" w:ascii="Times New Roman" w:hAnsi="Times New Roman" w:eastAsia="仿宋_GB2312" w:cs="Times New Roman"/>
          <w:sz w:val="32"/>
          <w:szCs w:val="32"/>
        </w:rPr>
        <w:t>元，所有者权益总额</w:t>
      </w:r>
      <w:r>
        <w:rPr>
          <w:rFonts w:hint="default" w:ascii="Times New Roman" w:hAnsi="Times New Roman" w:eastAsia="仿宋_GB2312" w:cs="Times New Roman"/>
          <w:sz w:val="32"/>
          <w:szCs w:val="32"/>
          <w:lang w:val="en-US" w:eastAsia="zh-CN"/>
        </w:rPr>
        <w:t>95850.04万</w:t>
      </w:r>
      <w:r>
        <w:rPr>
          <w:rFonts w:hint="default" w:ascii="Times New Roman" w:hAnsi="Times New Roman" w:eastAsia="仿宋_GB2312" w:cs="Times New Roman"/>
          <w:sz w:val="32"/>
          <w:szCs w:val="32"/>
        </w:rPr>
        <w:t>元，实现利润总额</w:t>
      </w:r>
      <w:r>
        <w:rPr>
          <w:rFonts w:hint="default" w:ascii="Times New Roman" w:hAnsi="Times New Roman" w:eastAsia="仿宋_GB2312" w:cs="Times New Roman"/>
          <w:sz w:val="32"/>
          <w:szCs w:val="32"/>
          <w:lang w:val="en-US" w:eastAsia="zh-CN"/>
        </w:rPr>
        <w:t>-733.95万元</w:t>
      </w:r>
      <w:r>
        <w:rPr>
          <w:rFonts w:hint="default" w:ascii="Times New Roman" w:hAnsi="Times New Roman" w:eastAsia="仿宋_GB2312" w:cs="Times New Roman"/>
          <w:sz w:val="32"/>
          <w:szCs w:val="32"/>
        </w:rPr>
        <w:t>，实现净利润</w:t>
      </w:r>
      <w:r>
        <w:rPr>
          <w:rFonts w:hint="default" w:ascii="Times New Roman" w:hAnsi="Times New Roman" w:eastAsia="仿宋_GB2312" w:cs="Times New Roman"/>
          <w:sz w:val="32"/>
          <w:szCs w:val="32"/>
          <w:lang w:val="en-US" w:eastAsia="zh-CN"/>
        </w:rPr>
        <w:t>-741.28万元</w:t>
      </w:r>
      <w:r>
        <w:rPr>
          <w:rFonts w:hint="default" w:ascii="Times New Roman" w:hAnsi="Times New Roman" w:eastAsia="仿宋_GB2312" w:cs="Times New Roman"/>
          <w:sz w:val="32"/>
          <w:szCs w:val="32"/>
        </w:rPr>
        <w:t>，实现归属于母公司所有者的净利润</w:t>
      </w:r>
      <w:r>
        <w:rPr>
          <w:rFonts w:hint="default" w:ascii="Times New Roman" w:hAnsi="Times New Roman" w:eastAsia="仿宋_GB2312" w:cs="Times New Roman"/>
          <w:sz w:val="32"/>
          <w:szCs w:val="32"/>
          <w:lang w:val="en-US" w:eastAsia="zh-CN"/>
        </w:rPr>
        <w:t>-741.28万元</w:t>
      </w:r>
      <w:r>
        <w:rPr>
          <w:rFonts w:hint="default" w:ascii="Times New Roman" w:hAnsi="Times New Roman" w:eastAsia="仿宋_GB2312" w:cs="Times New Roman"/>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64" w:firstLineChars="200"/>
        <w:jc w:val="both"/>
        <w:textAlignment w:val="baseline"/>
        <w:rPr>
          <w:rFonts w:hint="default" w:ascii="Times New Roman" w:hAnsi="Times New Roman" w:eastAsia="仿宋_GB2312" w:cs="Times New Roman"/>
          <w:snapToGrid w:val="0"/>
          <w:color w:val="000000"/>
          <w:spacing w:val="6"/>
          <w:kern w:val="0"/>
          <w:sz w:val="32"/>
          <w:szCs w:val="32"/>
          <w:lang w:val="en-US" w:eastAsia="en-US" w:bidi="ar-SA"/>
        </w:rPr>
      </w:pPr>
      <w:r>
        <w:rPr>
          <w:rFonts w:hint="default" w:ascii="Times New Roman" w:hAnsi="Times New Roman" w:cs="Times New Roman"/>
          <w:snapToGrid w:val="0"/>
          <w:color w:val="000000"/>
          <w:spacing w:val="6"/>
          <w:kern w:val="0"/>
          <w:sz w:val="32"/>
          <w:szCs w:val="32"/>
          <w:lang w:val="en-US" w:eastAsia="zh-CN" w:bidi="ar-SA"/>
        </w:rPr>
        <w:t>海南</w:t>
      </w:r>
      <w:r>
        <w:rPr>
          <w:rFonts w:hint="default" w:ascii="Times New Roman" w:hAnsi="Times New Roman" w:eastAsia="仿宋_GB2312" w:cs="Times New Roman"/>
          <w:snapToGrid w:val="0"/>
          <w:color w:val="000000"/>
          <w:spacing w:val="6"/>
          <w:kern w:val="0"/>
          <w:sz w:val="32"/>
          <w:szCs w:val="32"/>
          <w:lang w:val="en-US" w:eastAsia="en-US" w:bidi="ar-SA"/>
        </w:rPr>
        <w:t>区属企业资产总额</w:t>
      </w:r>
      <w:r>
        <w:rPr>
          <w:rFonts w:hint="default" w:ascii="Times New Roman" w:hAnsi="Times New Roman" w:eastAsia="仿宋_GB2312" w:cs="Times New Roman"/>
          <w:snapToGrid w:val="0"/>
          <w:color w:val="000000"/>
          <w:spacing w:val="6"/>
          <w:kern w:val="0"/>
          <w:sz w:val="32"/>
          <w:szCs w:val="32"/>
          <w:lang w:val="en-US" w:eastAsia="zh-CN" w:bidi="ar-SA"/>
        </w:rPr>
        <w:t>268427.61</w:t>
      </w:r>
      <w:r>
        <w:rPr>
          <w:rFonts w:hint="default" w:ascii="Times New Roman" w:hAnsi="Times New Roman" w:eastAsia="仿宋_GB2312" w:cs="Times New Roman"/>
          <w:snapToGrid w:val="0"/>
          <w:color w:val="000000"/>
          <w:spacing w:val="6"/>
          <w:kern w:val="0"/>
          <w:sz w:val="32"/>
          <w:szCs w:val="32"/>
          <w:lang w:val="en-US" w:eastAsia="en-US" w:bidi="ar-SA"/>
        </w:rPr>
        <w:t>万元，负债总额</w:t>
      </w:r>
      <w:r>
        <w:rPr>
          <w:rFonts w:hint="default" w:ascii="Times New Roman" w:hAnsi="Times New Roman" w:eastAsia="仿宋_GB2312" w:cs="Times New Roman"/>
          <w:snapToGrid w:val="0"/>
          <w:color w:val="000000"/>
          <w:spacing w:val="6"/>
          <w:kern w:val="0"/>
          <w:sz w:val="32"/>
          <w:szCs w:val="32"/>
          <w:lang w:val="en-US" w:eastAsia="zh-CN" w:bidi="ar-SA"/>
        </w:rPr>
        <w:t>261425.6</w:t>
      </w:r>
      <w:r>
        <w:rPr>
          <w:rFonts w:hint="default" w:ascii="Times New Roman" w:hAnsi="Times New Roman" w:eastAsia="仿宋_GB2312" w:cs="Times New Roman"/>
          <w:snapToGrid w:val="0"/>
          <w:color w:val="000000"/>
          <w:spacing w:val="6"/>
          <w:kern w:val="0"/>
          <w:sz w:val="32"/>
          <w:szCs w:val="32"/>
          <w:lang w:val="en-US" w:eastAsia="en-US" w:bidi="ar-SA"/>
        </w:rPr>
        <w:t>万元，所有者权益总额</w:t>
      </w:r>
      <w:r>
        <w:rPr>
          <w:rFonts w:hint="default" w:ascii="Times New Roman" w:hAnsi="Times New Roman" w:eastAsia="仿宋_GB2312" w:cs="Times New Roman"/>
          <w:snapToGrid w:val="0"/>
          <w:color w:val="000000"/>
          <w:spacing w:val="6"/>
          <w:kern w:val="0"/>
          <w:sz w:val="32"/>
          <w:szCs w:val="32"/>
          <w:lang w:val="en-US" w:eastAsia="zh-CN" w:bidi="ar-SA"/>
        </w:rPr>
        <w:t>7004.1</w:t>
      </w:r>
      <w:r>
        <w:rPr>
          <w:rFonts w:hint="default" w:ascii="Times New Roman" w:hAnsi="Times New Roman" w:eastAsia="仿宋_GB2312" w:cs="Times New Roman"/>
          <w:snapToGrid w:val="0"/>
          <w:color w:val="000000"/>
          <w:spacing w:val="6"/>
          <w:kern w:val="0"/>
          <w:sz w:val="32"/>
          <w:szCs w:val="32"/>
          <w:lang w:val="en-US" w:eastAsia="en-US" w:bidi="ar-SA"/>
        </w:rPr>
        <w:t>万元，实现利润总额</w:t>
      </w:r>
      <w:r>
        <w:rPr>
          <w:rFonts w:hint="default" w:ascii="Times New Roman" w:hAnsi="Times New Roman" w:eastAsia="仿宋_GB2312" w:cs="Times New Roman"/>
          <w:snapToGrid w:val="0"/>
          <w:color w:val="000000"/>
          <w:spacing w:val="6"/>
          <w:kern w:val="0"/>
          <w:sz w:val="32"/>
          <w:szCs w:val="32"/>
          <w:lang w:val="en-US" w:eastAsia="zh-CN" w:bidi="ar-SA"/>
        </w:rPr>
        <w:t>283</w:t>
      </w:r>
      <w:r>
        <w:rPr>
          <w:rFonts w:hint="default" w:ascii="Times New Roman" w:hAnsi="Times New Roman" w:eastAsia="仿宋_GB2312" w:cs="Times New Roman"/>
          <w:snapToGrid w:val="0"/>
          <w:color w:val="000000"/>
          <w:spacing w:val="6"/>
          <w:kern w:val="0"/>
          <w:sz w:val="32"/>
          <w:szCs w:val="32"/>
          <w:lang w:val="en-US" w:eastAsia="en-US" w:bidi="ar-SA"/>
        </w:rPr>
        <w:t>万元，实现净利润</w:t>
      </w:r>
      <w:r>
        <w:rPr>
          <w:rFonts w:hint="default" w:ascii="Times New Roman" w:hAnsi="Times New Roman" w:eastAsia="仿宋_GB2312" w:cs="Times New Roman"/>
          <w:snapToGrid w:val="0"/>
          <w:color w:val="000000"/>
          <w:spacing w:val="6"/>
          <w:kern w:val="0"/>
          <w:sz w:val="32"/>
          <w:szCs w:val="32"/>
          <w:lang w:val="en-US" w:eastAsia="zh-CN" w:bidi="ar-SA"/>
        </w:rPr>
        <w:t>212.25</w:t>
      </w:r>
      <w:r>
        <w:rPr>
          <w:rFonts w:hint="default" w:ascii="Times New Roman" w:hAnsi="Times New Roman" w:eastAsia="仿宋_GB2312" w:cs="Times New Roman"/>
          <w:snapToGrid w:val="0"/>
          <w:color w:val="000000"/>
          <w:spacing w:val="6"/>
          <w:kern w:val="0"/>
          <w:sz w:val="32"/>
          <w:szCs w:val="32"/>
          <w:lang w:val="en-US" w:eastAsia="en-US" w:bidi="ar-SA"/>
        </w:rPr>
        <w:t>万元，实现归属于母公司所有者的净利润</w:t>
      </w:r>
      <w:r>
        <w:rPr>
          <w:rFonts w:hint="default" w:ascii="Times New Roman" w:hAnsi="Times New Roman" w:eastAsia="仿宋_GB2312" w:cs="Times New Roman"/>
          <w:snapToGrid w:val="0"/>
          <w:color w:val="000000"/>
          <w:spacing w:val="6"/>
          <w:kern w:val="0"/>
          <w:sz w:val="32"/>
          <w:szCs w:val="32"/>
          <w:lang w:val="en-US" w:eastAsia="zh-CN" w:bidi="ar-SA"/>
        </w:rPr>
        <w:t>204.75</w:t>
      </w:r>
      <w:r>
        <w:rPr>
          <w:rFonts w:hint="default" w:ascii="Times New Roman" w:hAnsi="Times New Roman" w:eastAsia="仿宋_GB2312" w:cs="Times New Roman"/>
          <w:snapToGrid w:val="0"/>
          <w:color w:val="000000"/>
          <w:spacing w:val="6"/>
          <w:kern w:val="0"/>
          <w:sz w:val="32"/>
          <w:szCs w:val="32"/>
          <w:lang w:val="en-US" w:eastAsia="en-US" w:bidi="ar-SA"/>
        </w:rPr>
        <w:t>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64" w:firstLineChars="200"/>
        <w:jc w:val="both"/>
        <w:textAlignment w:val="baseline"/>
        <w:rPr>
          <w:rFonts w:hint="default" w:ascii="Times New Roman" w:hAnsi="Times New Roman" w:eastAsia="黑体" w:cs="Times New Roman"/>
          <w:spacing w:val="6"/>
          <w:kern w:val="0"/>
          <w:sz w:val="32"/>
          <w:szCs w:val="32"/>
        </w:rPr>
      </w:pPr>
      <w:r>
        <w:rPr>
          <w:rFonts w:hint="default" w:ascii="Times New Roman" w:hAnsi="Times New Roman" w:eastAsia="黑体" w:cs="Times New Roman"/>
          <w:spacing w:val="6"/>
          <w:kern w:val="0"/>
          <w:sz w:val="32"/>
          <w:szCs w:val="32"/>
        </w:rPr>
        <w:t>四、国有资本经营预算收支建议草案</w:t>
      </w:r>
    </w:p>
    <w:p>
      <w:pPr>
        <w:pStyle w:val="5"/>
        <w:keepNext w:val="0"/>
        <w:keepLines w:val="0"/>
        <w:pageBreakBefore w:val="0"/>
        <w:widowControl/>
        <w:numPr>
          <w:ilvl w:val="0"/>
          <w:numId w:val="0"/>
        </w:numPr>
        <w:wordWrap/>
        <w:overflowPunct/>
        <w:topLinePunct w:val="0"/>
        <w:bidi w:val="0"/>
        <w:adjustRightInd w:val="0"/>
        <w:snapToGrid w:val="0"/>
        <w:spacing w:line="560" w:lineRule="exact"/>
        <w:ind w:right="0" w:rightChars="0" w:firstLine="760" w:firstLineChars="0"/>
        <w:jc w:val="both"/>
        <w:textAlignment w:val="baseline"/>
        <w:rPr>
          <w:rFonts w:hint="default" w:ascii="Times New Roman" w:hAnsi="Times New Roman" w:eastAsia="仿宋_GB2312" w:cs="Times New Roman"/>
          <w:snapToGrid w:val="0"/>
          <w:color w:val="000000"/>
          <w:spacing w:val="6"/>
          <w:kern w:val="0"/>
          <w:sz w:val="32"/>
          <w:szCs w:val="32"/>
          <w:lang w:val="en-US" w:eastAsia="en-US" w:bidi="ar-SA"/>
        </w:rPr>
      </w:pPr>
      <w:r>
        <w:rPr>
          <w:rFonts w:hint="default" w:ascii="Times New Roman" w:hAnsi="Times New Roman" w:eastAsia="楷体_GB2312" w:cs="Times New Roman"/>
          <w:snapToGrid w:val="0"/>
          <w:color w:val="000000"/>
          <w:spacing w:val="6"/>
          <w:kern w:val="0"/>
          <w:sz w:val="32"/>
          <w:szCs w:val="32"/>
          <w:lang w:val="en-US" w:eastAsia="zh-CN" w:bidi="ar-SA"/>
        </w:rPr>
        <w:t>（一）</w:t>
      </w:r>
      <w:r>
        <w:rPr>
          <w:rFonts w:hint="default" w:ascii="Times New Roman" w:hAnsi="Times New Roman" w:eastAsia="楷体_GB2312" w:cs="Times New Roman"/>
          <w:snapToGrid w:val="0"/>
          <w:color w:val="000000"/>
          <w:spacing w:val="6"/>
          <w:kern w:val="0"/>
          <w:sz w:val="32"/>
          <w:szCs w:val="32"/>
          <w:lang w:val="en-US" w:eastAsia="en-US" w:bidi="ar-SA"/>
        </w:rPr>
        <w:t>收入方面。</w:t>
      </w:r>
      <w:r>
        <w:rPr>
          <w:rFonts w:hint="default" w:ascii="Times New Roman" w:hAnsi="Times New Roman" w:eastAsia="仿宋_GB2312" w:cs="Times New Roman"/>
          <w:sz w:val="32"/>
          <w:szCs w:val="32"/>
        </w:rPr>
        <w:t>根据202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年1-</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月份企业盈利情况为基础，科学合理预测202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年度全年实现利润情况及应缴收益。202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年纳入</w:t>
      </w:r>
      <w:r>
        <w:rPr>
          <w:rFonts w:hint="default" w:ascii="Times New Roman" w:hAnsi="Times New Roman" w:cs="Times New Roman"/>
          <w:sz w:val="32"/>
          <w:szCs w:val="32"/>
          <w:lang w:eastAsia="zh-CN"/>
        </w:rPr>
        <w:t>市</w:t>
      </w:r>
      <w:r>
        <w:rPr>
          <w:rFonts w:hint="default" w:ascii="Times New Roman" w:hAnsi="Times New Roman" w:eastAsia="仿宋_GB2312" w:cs="Times New Roman"/>
          <w:sz w:val="32"/>
          <w:szCs w:val="32"/>
        </w:rPr>
        <w:t>本级国有资本经营预算编制范围的</w:t>
      </w:r>
      <w:r>
        <w:rPr>
          <w:rFonts w:hint="default" w:ascii="Times New Roman" w:hAnsi="Times New Roman" w:cs="Times New Roman"/>
          <w:sz w:val="32"/>
          <w:szCs w:val="32"/>
          <w:lang w:val="en-US" w:eastAsia="zh-CN"/>
        </w:rPr>
        <w:t>6</w:t>
      </w:r>
      <w:r>
        <w:rPr>
          <w:rFonts w:hint="default" w:ascii="Times New Roman" w:hAnsi="Times New Roman" w:eastAsia="仿宋_GB2312" w:cs="Times New Roman"/>
          <w:sz w:val="32"/>
          <w:szCs w:val="32"/>
        </w:rPr>
        <w:t>户</w:t>
      </w:r>
      <w:r>
        <w:rPr>
          <w:rFonts w:hint="default" w:ascii="Times New Roman" w:hAnsi="Times New Roman" w:cs="Times New Roman"/>
          <w:sz w:val="32"/>
          <w:szCs w:val="32"/>
          <w:lang w:eastAsia="zh-CN"/>
        </w:rPr>
        <w:t>市</w:t>
      </w:r>
      <w:r>
        <w:rPr>
          <w:rFonts w:hint="default" w:ascii="Times New Roman" w:hAnsi="Times New Roman" w:eastAsia="仿宋_GB2312" w:cs="Times New Roman"/>
          <w:sz w:val="32"/>
          <w:szCs w:val="32"/>
        </w:rPr>
        <w:t>属国有企业</w:t>
      </w:r>
      <w:r>
        <w:rPr>
          <w:rFonts w:hint="default" w:ascii="Times New Roman" w:hAnsi="Times New Roman" w:eastAsia="仿宋_GB2312" w:cs="Times New Roman"/>
          <w:color w:val="auto"/>
          <w:sz w:val="32"/>
          <w:szCs w:val="32"/>
        </w:rPr>
        <w:t>国有资本经营预算收入预计</w:t>
      </w:r>
      <w:r>
        <w:rPr>
          <w:rFonts w:hint="default" w:ascii="Times New Roman" w:hAnsi="Times New Roman" w:eastAsia="仿宋_GB2312" w:cs="Times New Roman"/>
          <w:color w:val="auto"/>
          <w:sz w:val="32"/>
          <w:szCs w:val="32"/>
          <w:lang w:val="en-US" w:eastAsia="zh-CN"/>
        </w:rPr>
        <w:t>50</w:t>
      </w:r>
      <w:r>
        <w:rPr>
          <w:rFonts w:hint="default" w:ascii="Times New Roman" w:hAnsi="Times New Roman" w:cs="Times New Roman"/>
          <w:color w:val="auto"/>
          <w:sz w:val="32"/>
          <w:szCs w:val="32"/>
          <w:lang w:val="en-US" w:eastAsia="zh-CN"/>
        </w:rPr>
        <w:t>327</w:t>
      </w:r>
      <w:r>
        <w:rPr>
          <w:rFonts w:hint="default" w:ascii="Times New Roman" w:hAnsi="Times New Roman" w:eastAsia="仿宋_GB2312" w:cs="Times New Roman"/>
          <w:color w:val="auto"/>
          <w:sz w:val="32"/>
          <w:szCs w:val="32"/>
        </w:rPr>
        <w:t>万元</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sz w:val="32"/>
          <w:szCs w:val="32"/>
        </w:rPr>
        <w:t>纳入</w:t>
      </w:r>
      <w:r>
        <w:rPr>
          <w:rFonts w:hint="default" w:ascii="Times New Roman" w:hAnsi="Times New Roman" w:cs="Times New Roman"/>
          <w:sz w:val="32"/>
          <w:szCs w:val="32"/>
          <w:lang w:eastAsia="zh-CN"/>
        </w:rPr>
        <w:t>海勃湾</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本级国有资本经营预算编制范围的</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户</w:t>
      </w:r>
      <w:r>
        <w:rPr>
          <w:rFonts w:hint="default" w:ascii="Times New Roman" w:hAnsi="Times New Roman" w:eastAsia="仿宋_GB2312" w:cs="Times New Roman"/>
          <w:sz w:val="32"/>
          <w:szCs w:val="32"/>
          <w:lang w:eastAsia="zh-CN"/>
        </w:rPr>
        <w:t>区</w:t>
      </w:r>
      <w:r>
        <w:rPr>
          <w:rFonts w:hint="default" w:ascii="Times New Roman" w:hAnsi="Times New Roman" w:eastAsia="仿宋_GB2312" w:cs="Times New Roman"/>
          <w:sz w:val="32"/>
          <w:szCs w:val="32"/>
        </w:rPr>
        <w:t>属国有企</w:t>
      </w:r>
      <w:r>
        <w:rPr>
          <w:rFonts w:hint="default" w:ascii="Times New Roman" w:hAnsi="Times New Roman" w:cs="Times New Roman"/>
          <w:sz w:val="32"/>
          <w:szCs w:val="32"/>
          <w:lang w:eastAsia="zh-CN"/>
        </w:rPr>
        <w:t>业</w:t>
      </w:r>
      <w:r>
        <w:rPr>
          <w:rFonts w:hint="default" w:ascii="Times New Roman" w:hAnsi="Times New Roman" w:eastAsia="仿宋_GB2312" w:cs="Times New Roman"/>
          <w:color w:val="auto"/>
          <w:sz w:val="32"/>
          <w:szCs w:val="32"/>
        </w:rPr>
        <w:t>国有资本经营预算收入预计</w:t>
      </w:r>
      <w:r>
        <w:rPr>
          <w:rFonts w:hint="default" w:ascii="Times New Roman" w:hAnsi="Times New Roman" w:eastAsia="仿宋_GB2312" w:cs="Times New Roman"/>
          <w:color w:val="auto"/>
          <w:sz w:val="32"/>
          <w:szCs w:val="32"/>
          <w:lang w:val="en-US" w:eastAsia="zh-CN"/>
        </w:rPr>
        <w:t>36</w:t>
      </w:r>
      <w:r>
        <w:rPr>
          <w:rFonts w:hint="eastAsia" w:ascii="Times New Roman" w:hAnsi="Times New Roman" w:eastAsia="仿宋_GB2312" w:cs="Times New Roman"/>
          <w:color w:val="auto"/>
          <w:sz w:val="32"/>
          <w:szCs w:val="32"/>
          <w:lang w:val="en-US" w:eastAsia="zh-CN"/>
        </w:rPr>
        <w:t>0万</w:t>
      </w:r>
      <w:r>
        <w:rPr>
          <w:rFonts w:hint="default" w:ascii="Times New Roman" w:hAnsi="Times New Roman" w:eastAsia="仿宋_GB2312" w:cs="Times New Roman"/>
          <w:color w:val="auto"/>
          <w:sz w:val="32"/>
          <w:szCs w:val="32"/>
        </w:rPr>
        <w:t>元</w:t>
      </w:r>
      <w:r>
        <w:rPr>
          <w:rFonts w:hint="default" w:ascii="Times New Roman" w:hAnsi="Times New Roman" w:cs="Times New Roman"/>
          <w:color w:val="auto"/>
          <w:sz w:val="32"/>
          <w:szCs w:val="32"/>
          <w:lang w:eastAsia="zh-CN"/>
        </w:rPr>
        <w:t>；</w:t>
      </w:r>
      <w:r>
        <w:rPr>
          <w:rFonts w:hint="default" w:ascii="Times New Roman" w:hAnsi="Times New Roman" w:eastAsia="仿宋_GB2312" w:cs="Times New Roman"/>
          <w:snapToGrid w:val="0"/>
          <w:color w:val="000000"/>
          <w:spacing w:val="11"/>
          <w:kern w:val="0"/>
          <w:sz w:val="32"/>
          <w:szCs w:val="32"/>
          <w:lang w:val="en-US" w:eastAsia="en-US" w:bidi="ar-SA"/>
        </w:rPr>
        <w:t>纳入</w:t>
      </w:r>
      <w:r>
        <w:rPr>
          <w:rFonts w:hint="default" w:ascii="Times New Roman" w:hAnsi="Times New Roman" w:eastAsia="仿宋_GB2312" w:cs="Times New Roman"/>
          <w:snapToGrid w:val="0"/>
          <w:color w:val="000000"/>
          <w:spacing w:val="11"/>
          <w:kern w:val="0"/>
          <w:sz w:val="32"/>
          <w:szCs w:val="32"/>
          <w:lang w:val="en-US" w:eastAsia="zh-CN" w:bidi="ar-SA"/>
        </w:rPr>
        <w:t>海南</w:t>
      </w:r>
      <w:r>
        <w:rPr>
          <w:rFonts w:hint="default" w:ascii="Times New Roman" w:hAnsi="Times New Roman" w:eastAsia="仿宋_GB2312" w:cs="Times New Roman"/>
          <w:snapToGrid w:val="0"/>
          <w:color w:val="000000"/>
          <w:spacing w:val="11"/>
          <w:kern w:val="0"/>
          <w:sz w:val="32"/>
          <w:szCs w:val="32"/>
          <w:lang w:val="en-US" w:eastAsia="en-US" w:bidi="ar-SA"/>
        </w:rPr>
        <w:t>区本级国有资本经营预算编制范围的3户区属国有企业</w:t>
      </w:r>
      <w:r>
        <w:rPr>
          <w:rFonts w:hint="default" w:ascii="Times New Roman" w:hAnsi="Times New Roman" w:eastAsia="仿宋_GB2312" w:cs="Times New Roman"/>
          <w:snapToGrid w:val="0"/>
          <w:color w:val="000000"/>
          <w:spacing w:val="-6"/>
          <w:kern w:val="0"/>
          <w:sz w:val="32"/>
          <w:szCs w:val="32"/>
          <w:lang w:val="en-US" w:eastAsia="en-US" w:bidi="ar-SA"/>
        </w:rPr>
        <w:t>国有资本经营预算收入预计</w:t>
      </w:r>
      <w:r>
        <w:rPr>
          <w:rFonts w:hint="default" w:ascii="Times New Roman" w:hAnsi="Times New Roman" w:eastAsia="仿宋_GB2312" w:cs="Times New Roman"/>
          <w:snapToGrid w:val="0"/>
          <w:color w:val="000000"/>
          <w:spacing w:val="-6"/>
          <w:kern w:val="0"/>
          <w:sz w:val="32"/>
          <w:szCs w:val="32"/>
          <w:lang w:val="en-US" w:eastAsia="zh-CN" w:bidi="ar-SA"/>
        </w:rPr>
        <w:t>20.48</w:t>
      </w:r>
      <w:r>
        <w:rPr>
          <w:rFonts w:hint="default" w:ascii="Times New Roman" w:hAnsi="Times New Roman" w:eastAsia="仿宋_GB2312" w:cs="Times New Roman"/>
          <w:snapToGrid w:val="0"/>
          <w:color w:val="000000"/>
          <w:spacing w:val="-6"/>
          <w:kern w:val="0"/>
          <w:sz w:val="32"/>
          <w:szCs w:val="32"/>
          <w:lang w:val="en-US" w:eastAsia="en-US" w:bidi="ar-SA"/>
        </w:rPr>
        <w:t>万元。</w:t>
      </w:r>
    </w:p>
    <w:p>
      <w:pPr>
        <w:pStyle w:val="5"/>
        <w:keepNext w:val="0"/>
        <w:keepLines w:val="0"/>
        <w:pageBreakBefore w:val="0"/>
        <w:widowControl/>
        <w:numPr>
          <w:ilvl w:val="0"/>
          <w:numId w:val="0"/>
        </w:numPr>
        <w:wordWrap/>
        <w:overflowPunct/>
        <w:topLinePunct w:val="0"/>
        <w:bidi w:val="0"/>
        <w:adjustRightInd w:val="0"/>
        <w:snapToGrid w:val="0"/>
        <w:spacing w:line="560" w:lineRule="exact"/>
        <w:ind w:right="0" w:rightChars="0" w:firstLine="664" w:firstLineChars="200"/>
        <w:jc w:val="both"/>
        <w:textAlignment w:val="baseline"/>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snapToGrid w:val="0"/>
          <w:color w:val="000000"/>
          <w:spacing w:val="6"/>
          <w:kern w:val="0"/>
          <w:sz w:val="32"/>
          <w:szCs w:val="32"/>
          <w:lang w:val="en-US" w:eastAsia="zh-CN" w:bidi="ar-SA"/>
        </w:rPr>
        <w:t>（二）支出费用。</w:t>
      </w:r>
      <w:r>
        <w:rPr>
          <w:rFonts w:hint="default" w:ascii="Times New Roman" w:hAnsi="Times New Roman" w:eastAsia="仿宋_GB2312" w:cs="Times New Roman"/>
          <w:color w:val="auto"/>
          <w:sz w:val="32"/>
          <w:szCs w:val="32"/>
        </w:rPr>
        <w:t>根据以收定支、不列赤字的原则，202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cs="Times New Roman"/>
          <w:color w:val="auto"/>
          <w:sz w:val="32"/>
          <w:szCs w:val="32"/>
          <w:lang w:eastAsia="zh-CN"/>
        </w:rPr>
        <w:t>市</w:t>
      </w:r>
      <w:r>
        <w:rPr>
          <w:rFonts w:hint="default" w:ascii="Times New Roman" w:hAnsi="Times New Roman" w:eastAsia="仿宋_GB2312" w:cs="Times New Roman"/>
          <w:color w:val="auto"/>
          <w:sz w:val="32"/>
          <w:szCs w:val="32"/>
          <w:lang w:eastAsia="zh-CN"/>
        </w:rPr>
        <w:t>属</w:t>
      </w:r>
      <w:r>
        <w:rPr>
          <w:rFonts w:hint="default" w:ascii="Times New Roman" w:hAnsi="Times New Roman" w:eastAsia="仿宋_GB2312" w:cs="Times New Roman"/>
          <w:color w:val="auto"/>
          <w:sz w:val="32"/>
          <w:szCs w:val="32"/>
        </w:rPr>
        <w:t>国有资本经营预算</w:t>
      </w:r>
      <w:r>
        <w:rPr>
          <w:rFonts w:hint="default" w:ascii="Times New Roman" w:hAnsi="Times New Roman" w:eastAsia="仿宋_GB2312" w:cs="Times New Roman"/>
          <w:color w:val="auto"/>
          <w:sz w:val="32"/>
          <w:szCs w:val="32"/>
          <w:lang w:eastAsia="zh-CN"/>
        </w:rPr>
        <w:t>调出资金</w:t>
      </w:r>
      <w:r>
        <w:rPr>
          <w:rFonts w:hint="default" w:ascii="Times New Roman" w:hAnsi="Times New Roman" w:cs="Times New Roman"/>
          <w:color w:val="auto"/>
          <w:sz w:val="32"/>
          <w:szCs w:val="32"/>
          <w:lang w:val="en-US" w:eastAsia="zh-CN"/>
        </w:rPr>
        <w:t>50327</w:t>
      </w:r>
      <w:r>
        <w:rPr>
          <w:rFonts w:hint="default" w:ascii="Times New Roman" w:hAnsi="Times New Roman" w:eastAsia="仿宋_GB2312" w:cs="Times New Roman"/>
          <w:color w:val="auto"/>
          <w:sz w:val="32"/>
          <w:szCs w:val="32"/>
          <w:lang w:val="en-US" w:eastAsia="zh-CN"/>
        </w:rPr>
        <w:t>万元，调入一般公共预算</w:t>
      </w:r>
      <w:r>
        <w:rPr>
          <w:rFonts w:hint="default" w:ascii="Times New Roman" w:hAnsi="Times New Roman" w:eastAsia="仿宋_GB2312" w:cs="Times New Roman"/>
          <w:color w:val="auto"/>
          <w:sz w:val="32"/>
          <w:szCs w:val="32"/>
          <w:lang w:eastAsia="zh-CN"/>
        </w:rPr>
        <w:t>用于保障和改善民生</w:t>
      </w:r>
      <w:r>
        <w:rPr>
          <w:rFonts w:hint="default" w:ascii="Times New Roman" w:hAnsi="Times New Roman" w:cs="Times New Roman"/>
          <w:color w:val="auto"/>
          <w:sz w:val="32"/>
          <w:szCs w:val="32"/>
          <w:lang w:eastAsia="zh-CN"/>
        </w:rPr>
        <w:t>；海勃湾</w:t>
      </w:r>
      <w:r>
        <w:rPr>
          <w:rFonts w:hint="default" w:ascii="Times New Roman" w:hAnsi="Times New Roman" w:eastAsia="仿宋_GB2312" w:cs="Times New Roman"/>
          <w:color w:val="auto"/>
          <w:sz w:val="32"/>
          <w:szCs w:val="32"/>
          <w:lang w:eastAsia="zh-CN"/>
        </w:rPr>
        <w:t>区属</w:t>
      </w:r>
      <w:r>
        <w:rPr>
          <w:rFonts w:hint="default" w:ascii="Times New Roman" w:hAnsi="Times New Roman" w:eastAsia="仿宋_GB2312" w:cs="Times New Roman"/>
          <w:color w:val="auto"/>
          <w:sz w:val="32"/>
          <w:szCs w:val="32"/>
        </w:rPr>
        <w:t>国有资本经营预算</w:t>
      </w:r>
      <w:r>
        <w:rPr>
          <w:rFonts w:hint="default" w:ascii="Times New Roman" w:hAnsi="Times New Roman" w:eastAsia="仿宋_GB2312" w:cs="Times New Roman"/>
          <w:color w:val="auto"/>
          <w:sz w:val="32"/>
          <w:szCs w:val="32"/>
          <w:lang w:eastAsia="zh-CN"/>
        </w:rPr>
        <w:t>调出资金</w:t>
      </w:r>
      <w:r>
        <w:rPr>
          <w:rFonts w:hint="default" w:ascii="Times New Roman" w:hAnsi="Times New Roman" w:eastAsia="仿宋_GB2312" w:cs="Times New Roman"/>
          <w:color w:val="auto"/>
          <w:spacing w:val="6"/>
          <w:kern w:val="0"/>
          <w:sz w:val="32"/>
          <w:szCs w:val="32"/>
          <w:lang w:val="en-US" w:eastAsia="zh-CN"/>
        </w:rPr>
        <w:t>360</w:t>
      </w:r>
      <w:r>
        <w:rPr>
          <w:rFonts w:hint="default" w:ascii="Times New Roman" w:hAnsi="Times New Roman" w:eastAsia="仿宋_GB2312" w:cs="Times New Roman"/>
          <w:color w:val="auto"/>
          <w:sz w:val="32"/>
          <w:szCs w:val="32"/>
          <w:lang w:val="en-US" w:eastAsia="zh-CN"/>
        </w:rPr>
        <w:t>万元，调入一般公共预算</w:t>
      </w:r>
      <w:r>
        <w:rPr>
          <w:rFonts w:hint="default" w:ascii="Times New Roman" w:hAnsi="Times New Roman" w:eastAsia="仿宋_GB2312" w:cs="Times New Roman"/>
          <w:color w:val="auto"/>
          <w:sz w:val="32"/>
          <w:szCs w:val="32"/>
          <w:lang w:eastAsia="zh-CN"/>
        </w:rPr>
        <w:t>用于保障和改善民生</w:t>
      </w:r>
      <w:r>
        <w:rPr>
          <w:rFonts w:hint="default" w:ascii="Times New Roman" w:hAnsi="Times New Roman" w:cs="Times New Roman"/>
          <w:color w:val="auto"/>
          <w:sz w:val="32"/>
          <w:szCs w:val="32"/>
          <w:lang w:eastAsia="zh-CN"/>
        </w:rPr>
        <w:t>；海南区支出</w:t>
      </w:r>
      <w:r>
        <w:rPr>
          <w:rFonts w:hint="default" w:ascii="Times New Roman" w:hAnsi="Times New Roman" w:eastAsia="仿宋_GB2312" w:cs="Times New Roman"/>
          <w:color w:val="auto"/>
          <w:spacing w:val="6"/>
          <w:kern w:val="0"/>
          <w:sz w:val="32"/>
          <w:szCs w:val="32"/>
          <w:lang w:val="en-US" w:eastAsia="zh-CN"/>
        </w:rPr>
        <w:t>407.98万元用于</w:t>
      </w:r>
      <w:r>
        <w:rPr>
          <w:rFonts w:hint="default" w:ascii="Times New Roman" w:hAnsi="Times New Roman" w:eastAsia="仿宋_GB2312" w:cs="Times New Roman"/>
          <w:color w:val="auto"/>
          <w:spacing w:val="6"/>
          <w:kern w:val="0"/>
          <w:sz w:val="32"/>
          <w:szCs w:val="32"/>
        </w:rPr>
        <w:t>解决历史遗留问题及改革成本支出</w:t>
      </w:r>
      <w:r>
        <w:rPr>
          <w:rFonts w:hint="default" w:ascii="Times New Roman" w:hAnsi="Times New Roman" w:eastAsia="仿宋_GB2312" w:cs="Times New Roman"/>
          <w:color w:val="auto"/>
          <w:spacing w:val="6"/>
          <w:kern w:val="0"/>
          <w:sz w:val="32"/>
          <w:szCs w:val="32"/>
          <w:lang w:eastAsia="zh-CN"/>
        </w:rPr>
        <w:t>。</w:t>
      </w:r>
    </w:p>
    <w:p>
      <w:pPr>
        <w:pStyle w:val="5"/>
        <w:keepNext w:val="0"/>
        <w:keepLines w:val="0"/>
        <w:pageBreakBefore w:val="0"/>
        <w:widowControl/>
        <w:numPr>
          <w:ilvl w:val="0"/>
          <w:numId w:val="0"/>
        </w:numPr>
        <w:wordWrap/>
        <w:overflowPunct/>
        <w:topLinePunct w:val="0"/>
        <w:bidi w:val="0"/>
        <w:adjustRightInd w:val="0"/>
        <w:snapToGrid w:val="0"/>
        <w:spacing w:line="560" w:lineRule="exact"/>
        <w:ind w:right="0" w:rightChars="0" w:firstLine="640" w:firstLineChars="200"/>
        <w:jc w:val="both"/>
        <w:textAlignment w:val="baseline"/>
        <w:rPr>
          <w:rFonts w:hint="default" w:ascii="Times New Roman" w:hAnsi="Times New Roman" w:eastAsia="仿宋_GB2312" w:cs="Times New Roman"/>
          <w:snapToGrid w:val="0"/>
          <w:spacing w:val="0"/>
          <w:kern w:val="0"/>
          <w:sz w:val="32"/>
          <w:szCs w:val="32"/>
          <w:lang w:val="en-US" w:eastAsia="zh-CN"/>
        </w:rPr>
      </w:pPr>
    </w:p>
    <w:p>
      <w:pPr>
        <w:keepNext w:val="0"/>
        <w:keepLines w:val="0"/>
        <w:widowControl/>
        <w:suppressLineNumbers w:val="0"/>
        <w:ind w:firstLine="640"/>
        <w:jc w:val="left"/>
        <w:rPr>
          <w:rFonts w:hint="default" w:ascii="Times New Roman" w:hAnsi="Times New Roman" w:cs="Times New Roman"/>
          <w:color w:val="000000"/>
          <w:kern w:val="0"/>
          <w:sz w:val="32"/>
          <w:szCs w:val="32"/>
          <w:lang w:val="en-US" w:eastAsia="zh-CN" w:bidi="ar"/>
        </w:rPr>
      </w:pPr>
    </w:p>
    <w:p>
      <w:pPr>
        <w:keepNext w:val="0"/>
        <w:keepLines w:val="0"/>
        <w:widowControl/>
        <w:suppressLineNumbers w:val="0"/>
        <w:jc w:val="left"/>
        <w:rPr>
          <w:rFonts w:hint="default" w:ascii="Times New Roman" w:hAnsi="Times New Roman" w:cs="Times New Roman"/>
          <w:sz w:val="32"/>
          <w:szCs w:val="32"/>
          <w:lang w:val="en-US" w:eastAsia="zh-CN"/>
        </w:rPr>
      </w:pPr>
    </w:p>
    <w:p>
      <w:pPr>
        <w:keepNext w:val="0"/>
        <w:keepLines w:val="0"/>
        <w:widowControl/>
        <w:suppressLineNumbers w:val="0"/>
        <w:jc w:val="left"/>
        <w:rPr>
          <w:rFonts w:hint="default" w:ascii="Times New Roman" w:hAnsi="Times New Roman" w:cs="Times New Roman"/>
          <w:sz w:val="32"/>
          <w:szCs w:val="32"/>
          <w:lang w:val="en-US" w:eastAsia="zh-CN"/>
        </w:rPr>
      </w:pPr>
      <w:r>
        <w:rPr>
          <w:rFonts w:hint="default" w:ascii="Times New Roman" w:hAnsi="Times New Roman" w:cs="Times New Roman"/>
          <w:sz w:val="32"/>
          <w:szCs w:val="32"/>
          <w:lang w:val="en-US" w:eastAsia="zh-CN"/>
        </w:rPr>
        <w:t xml:space="preserve">                                   </w:t>
      </w: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3D5A0"/>
    <w:multiLevelType w:val="singleLevel"/>
    <w:tmpl w:val="0253D5A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OTgxNjFkMDM5YWQzZWM1YzAzMTczNjJmODA3NWQifQ=="/>
  </w:docVars>
  <w:rsids>
    <w:rsidRoot w:val="3DCB257B"/>
    <w:rsid w:val="01FD609D"/>
    <w:rsid w:val="0235322D"/>
    <w:rsid w:val="036D7252"/>
    <w:rsid w:val="040C6A6B"/>
    <w:rsid w:val="0485083D"/>
    <w:rsid w:val="07F65A68"/>
    <w:rsid w:val="090E6DE2"/>
    <w:rsid w:val="09895827"/>
    <w:rsid w:val="0AA7304A"/>
    <w:rsid w:val="0ADB7197"/>
    <w:rsid w:val="0EA16002"/>
    <w:rsid w:val="13D36C5E"/>
    <w:rsid w:val="15EE4223"/>
    <w:rsid w:val="184243B2"/>
    <w:rsid w:val="1D4110DC"/>
    <w:rsid w:val="1D6372A4"/>
    <w:rsid w:val="1D7847E3"/>
    <w:rsid w:val="1EEB7551"/>
    <w:rsid w:val="20452C91"/>
    <w:rsid w:val="229073E5"/>
    <w:rsid w:val="248A15BB"/>
    <w:rsid w:val="24B228BF"/>
    <w:rsid w:val="24F42ED8"/>
    <w:rsid w:val="25382DC5"/>
    <w:rsid w:val="277B168E"/>
    <w:rsid w:val="287F1375"/>
    <w:rsid w:val="28D70B46"/>
    <w:rsid w:val="29023E15"/>
    <w:rsid w:val="29FD449C"/>
    <w:rsid w:val="2A317819"/>
    <w:rsid w:val="2E8B665B"/>
    <w:rsid w:val="2F923A19"/>
    <w:rsid w:val="33AA4C2B"/>
    <w:rsid w:val="382C4A0B"/>
    <w:rsid w:val="39F72DF7"/>
    <w:rsid w:val="3DCB257B"/>
    <w:rsid w:val="3DE6740A"/>
    <w:rsid w:val="3F2B67B3"/>
    <w:rsid w:val="3F9966FE"/>
    <w:rsid w:val="46FC2791"/>
    <w:rsid w:val="470D5A07"/>
    <w:rsid w:val="47136D96"/>
    <w:rsid w:val="4AF8077D"/>
    <w:rsid w:val="4CA94424"/>
    <w:rsid w:val="4D573E80"/>
    <w:rsid w:val="4F8627FB"/>
    <w:rsid w:val="4FE614EB"/>
    <w:rsid w:val="506863A4"/>
    <w:rsid w:val="542E3461"/>
    <w:rsid w:val="559B516A"/>
    <w:rsid w:val="56163673"/>
    <w:rsid w:val="565C42B5"/>
    <w:rsid w:val="56846C2F"/>
    <w:rsid w:val="5C910A31"/>
    <w:rsid w:val="5EB6477F"/>
    <w:rsid w:val="5FB52C88"/>
    <w:rsid w:val="62FA10DE"/>
    <w:rsid w:val="641C4978"/>
    <w:rsid w:val="65C854C3"/>
    <w:rsid w:val="66165002"/>
    <w:rsid w:val="663568D1"/>
    <w:rsid w:val="66B033FA"/>
    <w:rsid w:val="679B2764"/>
    <w:rsid w:val="68D20407"/>
    <w:rsid w:val="6CA16A6E"/>
    <w:rsid w:val="6DA22A9E"/>
    <w:rsid w:val="6FF3138F"/>
    <w:rsid w:val="70F14B18"/>
    <w:rsid w:val="713C0B14"/>
    <w:rsid w:val="72AE77EF"/>
    <w:rsid w:val="7372081D"/>
    <w:rsid w:val="7472484C"/>
    <w:rsid w:val="74830807"/>
    <w:rsid w:val="754D7793"/>
    <w:rsid w:val="7836450F"/>
    <w:rsid w:val="7A0348C4"/>
    <w:rsid w:val="7A6510DB"/>
    <w:rsid w:val="7C63789C"/>
    <w:rsid w:val="7C645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Ascii" w:hAnsiTheme="minorAscii" w:cstheme="minorBidi"/>
      <w:kern w:val="2"/>
      <w:sz w:val="32"/>
      <w:szCs w:val="24"/>
      <w:lang w:val="en-US" w:eastAsia="zh-CN" w:bidi="ar-SA"/>
    </w:rPr>
  </w:style>
  <w:style w:type="paragraph" w:styleId="4">
    <w:name w:val="heading 1"/>
    <w:basedOn w:val="1"/>
    <w:next w:val="1"/>
    <w:qFormat/>
    <w:uiPriority w:val="0"/>
    <w:pPr>
      <w:keepNext/>
      <w:keepLines/>
      <w:spacing w:beforeLines="0" w:beforeAutospacing="0" w:afterLines="0" w:afterAutospacing="0" w:line="578" w:lineRule="exact"/>
      <w:outlineLvl w:val="0"/>
    </w:pPr>
    <w:rPr>
      <w:rFonts w:eastAsia="方正小标宋简体"/>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0"/>
    <w:pPr>
      <w:spacing w:before="240" w:beforeLines="0" w:beforeAutospacing="0" w:after="60" w:afterLines="0" w:afterAutospacing="0"/>
      <w:jc w:val="center"/>
      <w:outlineLvl w:val="0"/>
    </w:pPr>
    <w:rPr>
      <w:rFonts w:ascii="Arial" w:hAnsi="Arial"/>
      <w:b/>
      <w:sz w:val="32"/>
    </w:rPr>
  </w:style>
  <w:style w:type="paragraph" w:styleId="3">
    <w:name w:val="Body Text Indent"/>
    <w:basedOn w:val="1"/>
    <w:next w:val="1"/>
    <w:qFormat/>
    <w:uiPriority w:val="0"/>
    <w:pPr>
      <w:ind w:firstLine="630"/>
    </w:pPr>
    <w:rPr>
      <w:rFonts w:ascii="Times New Roman" w:hAnsi="Times New Roman" w:eastAsia="宋体" w:cs="Times New Roman"/>
      <w:szCs w:val="24"/>
    </w:rPr>
  </w:style>
  <w:style w:type="paragraph" w:styleId="5">
    <w:name w:val="Body Text"/>
    <w:basedOn w:val="1"/>
    <w:semiHidden/>
    <w:qFormat/>
    <w:uiPriority w:val="0"/>
    <w:rPr>
      <w:rFonts w:ascii="仿宋" w:hAnsi="仿宋" w:eastAsia="仿宋" w:cs="仿宋"/>
      <w:sz w:val="57"/>
      <w:szCs w:val="57"/>
      <w:lang w:val="en-US" w:eastAsia="en-US" w:bidi="ar-SA"/>
    </w:rPr>
  </w:style>
  <w:style w:type="paragraph" w:customStyle="1" w:styleId="8">
    <w:name w:val="公文格式"/>
    <w:basedOn w:val="2"/>
    <w:qFormat/>
    <w:uiPriority w:val="0"/>
    <w:pPr>
      <w:spacing w:line="580" w:lineRule="exact"/>
    </w:pPr>
    <w:rPr>
      <w:rFonts w:hint="eastAsia" w:ascii="仿宋_GB2312" w:hAnsi="仿宋_GB2312" w:eastAsia="方正小标宋简体" w:cs="仿宋_GB2312"/>
      <w:b w:val="0"/>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Pages>
  <Words>1119</Words>
  <Characters>1305</Characters>
  <Lines>0</Lines>
  <Paragraphs>0</Paragraphs>
  <TotalTime>27</TotalTime>
  <ScaleCrop>false</ScaleCrop>
  <LinksUpToDate>false</LinksUpToDate>
  <CharactersWithSpaces>1377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2024-11-28T07:30:00Z</dcterms:created>
  <dc:creator>     韓劈柴</dc:creator>
  <cp:lastModifiedBy>Lenovo</cp:lastModifiedBy>
  <dcterms:modified xsi:type="dcterms:W3CDTF">2025-01-25T11:03:38Z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A971EADE5BA2465182895310E1A751A9_13</vt:lpwstr>
  </property>
  <property fmtid="{D5CDD505-2E9C-101B-9397-08002B2CF9AE}" pid="4" name="KSOTemplateDocerSaveRecord">
    <vt:lpwstr>eyJoZGlkIjoiODc4MTg0ODMyYzM3MWNjYWRiNDhmZDEzNDRlOTk5NzEiLCJ1c2VySWQiOiIxOTQxNjgwNjQifQ==</vt:lpwstr>
  </property>
</Properties>
</file>